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text" w:horzAnchor="margin" w:tblpY="-202"/>
        <w:tblOverlap w:val="never"/>
        <w:tblW w:w="10858" w:type="dxa"/>
        <w:tblBorders>
          <w:top w:val="dotted" w:sz="4" w:space="0" w:color="FFFFFF"/>
          <w:left w:val="dotted" w:sz="4" w:space="0" w:color="FFFFFF"/>
          <w:bottom w:val="dotted" w:sz="4" w:space="0" w:color="FFFFFF"/>
          <w:right w:val="dotted" w:sz="4" w:space="0" w:color="FFFFFF"/>
          <w:insideH w:val="dotted" w:sz="4" w:space="0" w:color="FFFFFF"/>
          <w:insideV w:val="dotted" w:sz="4" w:space="0" w:color="FFFFFF"/>
        </w:tblBorders>
        <w:tblCellMar>
          <w:top w:w="43" w:type="dxa"/>
          <w:left w:w="58" w:type="dxa"/>
          <w:bottom w:w="43" w:type="dxa"/>
          <w:right w:w="58" w:type="dxa"/>
        </w:tblCellMar>
        <w:tblLook w:val="00BF"/>
      </w:tblPr>
      <w:tblGrid>
        <w:gridCol w:w="5278"/>
        <w:gridCol w:w="5580"/>
      </w:tblGrid>
      <w:tr w:rsidR="00162792" w:rsidRPr="00E37781">
        <w:tc>
          <w:tcPr>
            <w:tcW w:w="10858" w:type="dxa"/>
            <w:gridSpan w:val="2"/>
            <w:shd w:val="clear" w:color="auto" w:fill="auto"/>
          </w:tcPr>
          <w:p w:rsidR="00162792" w:rsidRPr="00C96B34" w:rsidRDefault="00162792" w:rsidP="00162792">
            <w:pPr>
              <w:jc w:val="center"/>
              <w:outlineLvl w:val="0"/>
              <w:rPr>
                <w:rFonts w:ascii="Arial" w:hAnsi="Arial" w:cs="Arial"/>
                <w:sz w:val="28"/>
                <w:szCs w:val="28"/>
              </w:rPr>
            </w:pPr>
            <w:r w:rsidRPr="00C96B34">
              <w:rPr>
                <w:rFonts w:ascii="Arial" w:hAnsi="Arial" w:cs="Arial"/>
                <w:sz w:val="28"/>
                <w:szCs w:val="28"/>
              </w:rPr>
              <w:t>UDL Guidelines – Educator Checklist</w:t>
            </w:r>
            <w:r>
              <w:rPr>
                <w:rFonts w:ascii="Arial" w:hAnsi="Arial" w:cs="Arial"/>
                <w:sz w:val="28"/>
                <w:szCs w:val="28"/>
              </w:rPr>
              <w:t xml:space="preserve"> Version 2</w:t>
            </w:r>
          </w:p>
          <w:p w:rsidR="00162792" w:rsidRPr="005829D6" w:rsidRDefault="00162792" w:rsidP="00162792">
            <w:pPr>
              <w:jc w:val="center"/>
              <w:rPr>
                <w:rFonts w:ascii="Arial" w:hAnsi="Arial" w:cs="Arial"/>
                <w:sz w:val="16"/>
                <w:szCs w:val="16"/>
              </w:rPr>
            </w:pPr>
          </w:p>
        </w:tc>
      </w:tr>
      <w:tr w:rsidR="00162792" w:rsidRPr="00E37781">
        <w:tc>
          <w:tcPr>
            <w:tcW w:w="5278" w:type="dxa"/>
            <w:shd w:val="clear" w:color="auto" w:fill="BF9BB7"/>
          </w:tcPr>
          <w:p w:rsidR="00162792" w:rsidRPr="00A571A0" w:rsidRDefault="00162792" w:rsidP="00162792">
            <w:pPr>
              <w:rPr>
                <w:rFonts w:ascii="Trebuchet MS" w:hAnsi="Trebuchet MS"/>
                <w:b/>
                <w:sz w:val="22"/>
              </w:rPr>
            </w:pPr>
            <w:r w:rsidRPr="007E5CF8">
              <w:rPr>
                <w:rFonts w:ascii="Trebuchet MS" w:eastAsia="Times New Roman" w:hAnsi="Trebuchet MS"/>
                <w:b/>
                <w:sz w:val="20"/>
                <w:szCs w:val="20"/>
              </w:rPr>
              <w:t>I.</w:t>
            </w:r>
            <w:r>
              <w:rPr>
                <w:rFonts w:ascii="Trebuchet MS" w:eastAsia="Times New Roman" w:hAnsi="Trebuchet MS"/>
                <w:b/>
                <w:color w:val="FFFFFF"/>
                <w:sz w:val="20"/>
                <w:szCs w:val="20"/>
              </w:rPr>
              <w:t xml:space="preserve">    </w:t>
            </w:r>
            <w:hyperlink r:id="rId7" w:history="1">
              <w:r w:rsidRPr="0011128D">
                <w:rPr>
                  <w:rStyle w:val="Hyperlink"/>
                  <w:rFonts w:ascii="Trebuchet MS" w:eastAsia="Times New Roman" w:hAnsi="Trebuchet MS"/>
                  <w:b/>
                  <w:sz w:val="20"/>
                  <w:szCs w:val="20"/>
                </w:rPr>
                <w:t>Provide Multiple</w:t>
              </w:r>
              <w:r>
                <w:rPr>
                  <w:rStyle w:val="Hyperlink"/>
                  <w:rFonts w:ascii="Trebuchet MS" w:eastAsia="Times New Roman" w:hAnsi="Trebuchet MS"/>
                  <w:b/>
                  <w:sz w:val="20"/>
                  <w:szCs w:val="20"/>
                </w:rPr>
                <w:t xml:space="preserve"> Means of Representation</w:t>
              </w:r>
              <w:r w:rsidRPr="0011128D">
                <w:rPr>
                  <w:rStyle w:val="Hyperlink"/>
                  <w:rFonts w:ascii="Trebuchet MS" w:eastAsia="Times New Roman" w:hAnsi="Trebuchet MS"/>
                  <w:b/>
                  <w:sz w:val="20"/>
                  <w:szCs w:val="20"/>
                </w:rPr>
                <w:t>:</w:t>
              </w:r>
            </w:hyperlink>
          </w:p>
        </w:tc>
        <w:tc>
          <w:tcPr>
            <w:tcW w:w="5580" w:type="dxa"/>
            <w:shd w:val="clear" w:color="auto" w:fill="BF9BB7"/>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E4BFDC"/>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8" w:anchor="principle1_g1" w:history="1">
              <w:r w:rsidR="00162792" w:rsidRPr="00680B2D">
                <w:rPr>
                  <w:rStyle w:val="Hyperlink"/>
                  <w:rFonts w:ascii="Trebuchet MS" w:hAnsi="Trebuchet MS"/>
                  <w:sz w:val="18"/>
                  <w:szCs w:val="22"/>
                </w:rPr>
                <w:t>Provide options for perception</w:t>
              </w:r>
            </w:hyperlink>
          </w:p>
        </w:tc>
        <w:tc>
          <w:tcPr>
            <w:tcW w:w="5580" w:type="dxa"/>
            <w:shd w:val="clear" w:color="auto" w:fill="E4BFDC"/>
          </w:tcPr>
          <w:p w:rsidR="00CF6239" w:rsidRPr="008F13E8" w:rsidRDefault="00CF6239" w:rsidP="00CF6239">
            <w:pPr>
              <w:pStyle w:val="ColorfulList-Accent11"/>
              <w:ind w:left="0"/>
              <w:outlineLvl w:val="2"/>
              <w:rPr>
                <w:rFonts w:ascii="Times New Roman" w:hAnsi="Times New Roman"/>
                <w:b/>
                <w:sz w:val="22"/>
                <w:szCs w:val="22"/>
              </w:rPr>
            </w:pPr>
            <w:r w:rsidRPr="008F13E8">
              <w:rPr>
                <w:rStyle w:val="Heading6Char"/>
                <w:rFonts w:eastAsia="Cambria"/>
                <w:b w:val="0"/>
              </w:rPr>
              <w:t xml:space="preserve">Students learn about their own authors mostly through reading (both print sources and online sources). This may be augmented by documentary biographies, either through media center resources or online (youtube or other such as </w:t>
            </w:r>
            <w:hyperlink r:id="rId9" w:history="1">
              <w:r w:rsidRPr="008F13E8">
                <w:rPr>
                  <w:rStyle w:val="Hyperlink"/>
                  <w:rFonts w:ascii="Times New Roman" w:hAnsi="Times New Roman"/>
                  <w:b/>
                  <w:sz w:val="22"/>
                  <w:szCs w:val="22"/>
                </w:rPr>
                <w:t>http://www.bodocus.com/</w:t>
              </w:r>
            </w:hyperlink>
            <w:r w:rsidRPr="008F13E8">
              <w:rPr>
                <w:rFonts w:ascii="Times New Roman" w:hAnsi="Times New Roman"/>
                <w:b/>
                <w:sz w:val="22"/>
                <w:szCs w:val="22"/>
              </w:rPr>
              <w:t>)</w:t>
            </w:r>
          </w:p>
          <w:p w:rsidR="00CF6239" w:rsidRDefault="00CF6239" w:rsidP="00CF6239">
            <w:pPr>
              <w:pStyle w:val="ColorfulList-Accent11"/>
              <w:ind w:left="0"/>
              <w:outlineLvl w:val="2"/>
            </w:pPr>
          </w:p>
          <w:p w:rsidR="00162792" w:rsidRPr="00A91AAD" w:rsidRDefault="00CF6239" w:rsidP="00CF6239">
            <w:pPr>
              <w:pStyle w:val="ColorfulList-Accent11"/>
              <w:ind w:left="0"/>
              <w:outlineLvl w:val="2"/>
              <w:rPr>
                <w:rStyle w:val="Heading6Char"/>
                <w:rFonts w:eastAsia="Cambria"/>
              </w:rPr>
            </w:pPr>
            <w:r w:rsidRPr="008F13E8">
              <w:rPr>
                <w:rFonts w:ascii="Times New Roman" w:hAnsi="Times New Roman"/>
                <w:sz w:val="22"/>
                <w:szCs w:val="22"/>
              </w:rPr>
              <w:t>When students present their authors to other students they do so in a number of ways. The author role-playing is good way to present classmates with both visual and auditory information about the author. This is also built upon by the other visual resources the students create.</w:t>
            </w: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1.1</w:t>
            </w:r>
            <w:r w:rsidRPr="00E37781">
              <w:rPr>
                <w:rFonts w:ascii="Arial" w:eastAsia="Times New Roman" w:hAnsi="Arial"/>
                <w:sz w:val="18"/>
              </w:rPr>
              <w:tab/>
            </w:r>
            <w:hyperlink r:id="rId10" w:anchor="principle1_g1" w:history="1">
              <w:r>
                <w:rPr>
                  <w:rStyle w:val="Hyperlink"/>
                  <w:rFonts w:ascii="Arial" w:eastAsia="Times New Roman" w:hAnsi="Arial"/>
                  <w:sz w:val="18"/>
                </w:rPr>
                <w:t>Offer ways of customizing</w:t>
              </w:r>
              <w:r w:rsidRPr="00680B2D">
                <w:rPr>
                  <w:rStyle w:val="Hyperlink"/>
                  <w:rFonts w:ascii="Arial" w:eastAsia="Times New Roman" w:hAnsi="Arial"/>
                  <w:sz w:val="18"/>
                </w:rPr>
                <w:t xml:space="preserve"> the display of information</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1.2</w:t>
            </w:r>
            <w:r w:rsidRPr="00E37781">
              <w:rPr>
                <w:rFonts w:ascii="Arial" w:eastAsia="Times New Roman" w:hAnsi="Arial"/>
                <w:sz w:val="18"/>
              </w:rPr>
              <w:tab/>
            </w:r>
            <w:hyperlink r:id="rId11" w:anchor="principle1_g1" w:history="1">
              <w:r>
                <w:rPr>
                  <w:rStyle w:val="Hyperlink"/>
                  <w:rFonts w:ascii="Arial" w:eastAsia="Times New Roman" w:hAnsi="Arial"/>
                  <w:sz w:val="18"/>
                </w:rPr>
                <w:t>Offer</w:t>
              </w:r>
              <w:r w:rsidRPr="00680B2D">
                <w:rPr>
                  <w:rStyle w:val="Hyperlink"/>
                  <w:rFonts w:ascii="Arial" w:eastAsia="Times New Roman" w:hAnsi="Arial"/>
                  <w:sz w:val="18"/>
                </w:rPr>
                <w:t xml:space="preserve"> alternatives for auditory information</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highlight w:val="magenta"/>
              </w:rPr>
            </w:pPr>
            <w:r w:rsidRPr="00E37781">
              <w:rPr>
                <w:rFonts w:ascii="Arial" w:eastAsia="Times New Roman" w:hAnsi="Arial"/>
                <w:b/>
                <w:sz w:val="18"/>
              </w:rPr>
              <w:t>1.3</w:t>
            </w:r>
            <w:r w:rsidRPr="00E37781">
              <w:rPr>
                <w:rFonts w:ascii="Arial" w:eastAsia="Times New Roman" w:hAnsi="Arial"/>
                <w:sz w:val="18"/>
              </w:rPr>
              <w:tab/>
            </w:r>
            <w:hyperlink r:id="rId12" w:anchor="principle1_g1" w:history="1">
              <w:r>
                <w:rPr>
                  <w:rStyle w:val="Hyperlink"/>
                  <w:rFonts w:ascii="Arial" w:eastAsia="Times New Roman" w:hAnsi="Arial"/>
                  <w:sz w:val="18"/>
                </w:rPr>
                <w:t xml:space="preserve">Offer </w:t>
              </w:r>
              <w:r w:rsidRPr="00680B2D">
                <w:rPr>
                  <w:rStyle w:val="Hyperlink"/>
                  <w:rFonts w:ascii="Arial" w:eastAsia="Times New Roman" w:hAnsi="Arial"/>
                  <w:sz w:val="18"/>
                </w:rPr>
                <w:t>alternatives for visual information</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5415D3">
        <w:tc>
          <w:tcPr>
            <w:tcW w:w="5278" w:type="dxa"/>
            <w:shd w:val="clear" w:color="auto" w:fill="E4BFDC"/>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13" w:anchor="principle1_g2" w:history="1">
              <w:r w:rsidR="00162792" w:rsidRPr="00680B2D">
                <w:rPr>
                  <w:rStyle w:val="Hyperlink"/>
                  <w:rFonts w:ascii="Trebuchet MS" w:hAnsi="Trebuchet MS"/>
                  <w:sz w:val="18"/>
                  <w:szCs w:val="22"/>
                </w:rPr>
                <w:t>Provide options for language</w:t>
              </w:r>
              <w:r w:rsidR="00162792">
                <w:rPr>
                  <w:rStyle w:val="Hyperlink"/>
                  <w:rFonts w:ascii="Trebuchet MS" w:hAnsi="Trebuchet MS"/>
                  <w:sz w:val="18"/>
                  <w:szCs w:val="22"/>
                </w:rPr>
                <w:t>, mathematical expressions,</w:t>
              </w:r>
              <w:r w:rsidR="00162792" w:rsidRPr="00680B2D">
                <w:rPr>
                  <w:rStyle w:val="Hyperlink"/>
                  <w:rFonts w:ascii="Trebuchet MS" w:hAnsi="Trebuchet MS"/>
                  <w:sz w:val="18"/>
                  <w:szCs w:val="22"/>
                </w:rPr>
                <w:t xml:space="preserve"> and symbols</w:t>
              </w:r>
            </w:hyperlink>
          </w:p>
        </w:tc>
        <w:tc>
          <w:tcPr>
            <w:tcW w:w="5580" w:type="dxa"/>
            <w:shd w:val="clear" w:color="auto" w:fill="E4BFDC"/>
          </w:tcPr>
          <w:p w:rsidR="00CF6239" w:rsidRPr="00CB482F" w:rsidRDefault="00CF6239" w:rsidP="00CF6239">
            <w:pPr>
              <w:pStyle w:val="ColorfulList-Accent11"/>
              <w:ind w:left="0"/>
              <w:outlineLvl w:val="2"/>
              <w:rPr>
                <w:rStyle w:val="Heading6Char"/>
                <w:rFonts w:eastAsia="Cambria"/>
                <w:b w:val="0"/>
              </w:rPr>
            </w:pPr>
            <w:r w:rsidRPr="00CB482F">
              <w:rPr>
                <w:rStyle w:val="Heading6Char"/>
                <w:rFonts w:eastAsia="Cambria"/>
                <w:b w:val="0"/>
              </w:rPr>
              <w:t xml:space="preserve">The lesson includes relatively little preparation for vocabulary the students might need as they read about their authors. The class might include a wiki page as a work in progress to which the students can contribute new words that they find useful as they do their reading. </w:t>
            </w:r>
          </w:p>
          <w:p w:rsidR="00CF6239" w:rsidRPr="00CB482F" w:rsidRDefault="00CF6239" w:rsidP="00CF6239">
            <w:pPr>
              <w:pStyle w:val="ColorfulList-Accent11"/>
              <w:ind w:left="0"/>
              <w:outlineLvl w:val="2"/>
              <w:rPr>
                <w:rStyle w:val="Heading6Char"/>
                <w:rFonts w:eastAsia="Cambria"/>
                <w:b w:val="0"/>
              </w:rPr>
            </w:pPr>
            <w:r w:rsidRPr="00CB482F">
              <w:rPr>
                <w:rStyle w:val="Heading6Char"/>
                <w:rFonts w:eastAsia="Cambria"/>
                <w:b w:val="0"/>
              </w:rPr>
              <w:t xml:space="preserve">The lesson plan does not mention the inclusion of multi-ethnic and multi-lingual authors. The inclusion of such an author might be a useful way to allow a student to include his or her heritage in the activities. It would also allow the students to ‘promote understanding across language’. Technology might be used in this case if a student were to be present in the panel as if they were in another country. </w:t>
            </w:r>
          </w:p>
          <w:p w:rsidR="00162792" w:rsidRPr="00A91AAD" w:rsidRDefault="00CF6239" w:rsidP="00CF6239">
            <w:pPr>
              <w:pStyle w:val="ColorfulList-Accent11"/>
              <w:ind w:left="0"/>
              <w:outlineLvl w:val="2"/>
              <w:rPr>
                <w:rStyle w:val="Heading6Char"/>
                <w:rFonts w:eastAsia="Cambria"/>
              </w:rPr>
            </w:pPr>
            <w:r w:rsidRPr="00CB482F">
              <w:rPr>
                <w:rStyle w:val="Heading6Char"/>
                <w:rFonts w:eastAsia="Cambria"/>
                <w:b w:val="0"/>
              </w:rPr>
              <w:t>Additionally, improvements to syntax and structure could be included by online peer revision.</w:t>
            </w:r>
          </w:p>
        </w:tc>
      </w:tr>
      <w:tr w:rsidR="00162792" w:rsidRPr="00E37781">
        <w:tc>
          <w:tcPr>
            <w:tcW w:w="5278" w:type="dxa"/>
            <w:shd w:val="clear" w:color="auto" w:fill="F4EAF2"/>
            <w:vAlign w:val="center"/>
          </w:tcPr>
          <w:p w:rsidR="00162792" w:rsidRPr="004C4E58" w:rsidRDefault="00162792" w:rsidP="00162792">
            <w:pPr>
              <w:ind w:left="688" w:hanging="346"/>
              <w:outlineLvl w:val="3"/>
              <w:rPr>
                <w:rFonts w:ascii="Arial" w:eastAsia="Times New Roman" w:hAnsi="Arial"/>
                <w:sz w:val="18"/>
              </w:rPr>
            </w:pPr>
            <w:r w:rsidRPr="004C4E58">
              <w:rPr>
                <w:rFonts w:ascii="Arial" w:eastAsia="Times New Roman" w:hAnsi="Arial"/>
                <w:b/>
                <w:sz w:val="18"/>
              </w:rPr>
              <w:t>2.1</w:t>
            </w:r>
            <w:r w:rsidRPr="004C4E58">
              <w:rPr>
                <w:rFonts w:ascii="Arial" w:eastAsia="Times New Roman" w:hAnsi="Arial"/>
                <w:sz w:val="18"/>
              </w:rPr>
              <w:tab/>
            </w:r>
            <w:hyperlink r:id="rId14" w:anchor="principle1_g2" w:history="1">
              <w:r>
                <w:rPr>
                  <w:rStyle w:val="Hyperlink"/>
                  <w:rFonts w:ascii="Arial" w:eastAsia="Times New Roman" w:hAnsi="Arial"/>
                  <w:sz w:val="18"/>
                </w:rPr>
                <w:t>Clarify</w:t>
              </w:r>
              <w:r w:rsidRPr="00680B2D">
                <w:rPr>
                  <w:rStyle w:val="Hyperlink"/>
                  <w:rFonts w:ascii="Arial" w:eastAsia="Times New Roman" w:hAnsi="Arial"/>
                  <w:sz w:val="18"/>
                </w:rPr>
                <w:t xml:space="preserve"> vocabulary and symbols</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2.2</w:t>
            </w:r>
            <w:r w:rsidRPr="00E37781">
              <w:rPr>
                <w:rFonts w:ascii="Arial" w:eastAsia="Times New Roman" w:hAnsi="Arial"/>
                <w:sz w:val="18"/>
              </w:rPr>
              <w:tab/>
            </w:r>
            <w:hyperlink r:id="rId15" w:anchor="principle1_g2" w:history="1">
              <w:r w:rsidRPr="00680B2D">
                <w:rPr>
                  <w:rStyle w:val="Hyperlink"/>
                  <w:rFonts w:ascii="Arial" w:eastAsia="Times New Roman" w:hAnsi="Arial"/>
                  <w:sz w:val="18"/>
                </w:rPr>
                <w:t>Clarify syntax and structure</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2.3</w:t>
            </w:r>
            <w:r w:rsidRPr="00E37781">
              <w:rPr>
                <w:rFonts w:ascii="Arial" w:eastAsia="Times New Roman" w:hAnsi="Arial"/>
                <w:sz w:val="18"/>
              </w:rPr>
              <w:tab/>
            </w:r>
            <w:hyperlink r:id="rId16" w:anchor="principle1_g2" w:history="1">
              <w:r w:rsidRPr="009B690F">
                <w:rPr>
                  <w:rStyle w:val="Hyperlink"/>
                  <w:rFonts w:ascii="Arial" w:eastAsia="Times New Roman" w:hAnsi="Arial"/>
                  <w:sz w:val="18"/>
                </w:rPr>
                <w:t>Support decoding of text, and mathematical notation, and symbols</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2.4</w:t>
            </w:r>
            <w:r w:rsidRPr="00E37781">
              <w:rPr>
                <w:rFonts w:ascii="Arial" w:eastAsia="Times New Roman" w:hAnsi="Arial"/>
                <w:sz w:val="18"/>
              </w:rPr>
              <w:tab/>
            </w:r>
            <w:hyperlink r:id="rId17" w:anchor="principle1_g2" w:history="1">
              <w:r w:rsidRPr="009B690F">
                <w:rPr>
                  <w:rStyle w:val="Hyperlink"/>
                  <w:rFonts w:ascii="Arial" w:eastAsia="Times New Roman" w:hAnsi="Arial"/>
                  <w:sz w:val="18"/>
                </w:rPr>
                <w:t>Promote understanding across language</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2.5</w:t>
            </w:r>
            <w:r w:rsidRPr="00E37781">
              <w:rPr>
                <w:rFonts w:ascii="Arial" w:eastAsia="Times New Roman" w:hAnsi="Arial"/>
                <w:sz w:val="18"/>
              </w:rPr>
              <w:tab/>
            </w:r>
            <w:hyperlink r:id="rId18" w:anchor="principle1_g2" w:history="1">
              <w:r w:rsidRPr="009B690F">
                <w:rPr>
                  <w:rStyle w:val="Hyperlink"/>
                  <w:rFonts w:ascii="Arial" w:eastAsia="Times New Roman" w:hAnsi="Arial"/>
                  <w:sz w:val="18"/>
                </w:rPr>
                <w:t>Illustrate through multiple media</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5415D3">
        <w:tc>
          <w:tcPr>
            <w:tcW w:w="5278" w:type="dxa"/>
            <w:shd w:val="clear" w:color="auto" w:fill="E4BFDC"/>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19" w:anchor="principle1_g3" w:history="1">
              <w:r w:rsidR="00162792" w:rsidRPr="00680B2D">
                <w:rPr>
                  <w:rStyle w:val="Hyperlink"/>
                  <w:rFonts w:ascii="Trebuchet MS" w:hAnsi="Trebuchet MS"/>
                  <w:sz w:val="18"/>
                  <w:szCs w:val="22"/>
                </w:rPr>
                <w:t>Provide options for comprehension</w:t>
              </w:r>
            </w:hyperlink>
          </w:p>
        </w:tc>
        <w:tc>
          <w:tcPr>
            <w:tcW w:w="5580" w:type="dxa"/>
            <w:shd w:val="clear" w:color="auto" w:fill="E4BFDC"/>
          </w:tcPr>
          <w:p w:rsidR="00CF6239" w:rsidRDefault="00CF6239" w:rsidP="00CF6239">
            <w:pPr>
              <w:pStyle w:val="ColorfulList-Accent11"/>
              <w:ind w:left="0"/>
              <w:outlineLvl w:val="2"/>
              <w:rPr>
                <w:rStyle w:val="Heading6Char"/>
                <w:rFonts w:eastAsia="Cambria"/>
                <w:b w:val="0"/>
              </w:rPr>
            </w:pPr>
            <w:r w:rsidRPr="00855B21">
              <w:rPr>
                <w:rStyle w:val="Heading6Char"/>
                <w:rFonts w:eastAsia="Cambria"/>
                <w:b w:val="0"/>
              </w:rPr>
              <w:t xml:space="preserve">This lesson includes a lot of different types of presentation, and thus many ways for students to learn from each other. The author mixers and the panels are good interactive ways for the students to pick up information in a social context, and the supplemental material on the author wall allow ways for different learners to assimilate the information. </w:t>
            </w:r>
          </w:p>
          <w:p w:rsidR="00CF6239" w:rsidRPr="00855B21" w:rsidRDefault="00CF6239" w:rsidP="00CF6239">
            <w:pPr>
              <w:pStyle w:val="ColorfulList-Accent11"/>
              <w:ind w:left="0"/>
              <w:outlineLvl w:val="2"/>
              <w:rPr>
                <w:rStyle w:val="Heading6Char"/>
                <w:rFonts w:eastAsia="Cambria"/>
                <w:b w:val="0"/>
              </w:rPr>
            </w:pPr>
            <w:r>
              <w:rPr>
                <w:rStyle w:val="Heading6Char"/>
                <w:rFonts w:eastAsia="Cambria"/>
                <w:b w:val="0"/>
              </w:rPr>
              <w:t>One addition that could be made would be to include an activity linking the themes that the authors are interested in. This could be done by cross referencing authors by subject on the class wiki (set up for the previous activity). This could serve to highlight patterns between authors. Alternatively themes might be color coded in the timelines they create and put on the author walls to reflect any emerging patterns.</w:t>
            </w:r>
          </w:p>
          <w:p w:rsidR="00162792" w:rsidRPr="00A91AAD" w:rsidRDefault="00162792" w:rsidP="00162792">
            <w:pPr>
              <w:pStyle w:val="ColorfulList-Accent11"/>
              <w:ind w:left="0"/>
              <w:outlineLvl w:val="2"/>
              <w:rPr>
                <w:rStyle w:val="Heading6Char"/>
                <w:rFonts w:eastAsia="Cambria"/>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3.1</w:t>
            </w:r>
            <w:r w:rsidRPr="00E37781">
              <w:rPr>
                <w:rFonts w:ascii="Arial" w:eastAsia="Times New Roman" w:hAnsi="Arial"/>
                <w:sz w:val="18"/>
              </w:rPr>
              <w:tab/>
            </w:r>
            <w:hyperlink r:id="rId20" w:anchor="principle1_g3" w:history="1">
              <w:r>
                <w:rPr>
                  <w:rStyle w:val="Hyperlink"/>
                  <w:rFonts w:ascii="Arial" w:eastAsia="Times New Roman" w:hAnsi="Arial"/>
                  <w:sz w:val="18"/>
                </w:rPr>
                <w:t>A</w:t>
              </w:r>
              <w:r w:rsidRPr="00680B2D">
                <w:rPr>
                  <w:rStyle w:val="Hyperlink"/>
                  <w:rFonts w:ascii="Arial" w:eastAsia="Times New Roman" w:hAnsi="Arial"/>
                  <w:sz w:val="18"/>
                </w:rPr>
                <w:t>ctivate</w:t>
              </w:r>
              <w:r>
                <w:rPr>
                  <w:rStyle w:val="Hyperlink"/>
                  <w:rFonts w:ascii="Arial" w:eastAsia="Times New Roman" w:hAnsi="Arial"/>
                  <w:sz w:val="18"/>
                </w:rPr>
                <w:t xml:space="preserve"> or supply</w:t>
              </w:r>
              <w:r w:rsidRPr="00680B2D">
                <w:rPr>
                  <w:rStyle w:val="Hyperlink"/>
                  <w:rFonts w:ascii="Arial" w:eastAsia="Times New Roman" w:hAnsi="Arial"/>
                  <w:sz w:val="18"/>
                </w:rPr>
                <w:t xml:space="preserve"> background knowledge</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3.2</w:t>
            </w:r>
            <w:r w:rsidRPr="00E37781">
              <w:rPr>
                <w:rFonts w:ascii="Arial" w:eastAsia="Times New Roman" w:hAnsi="Arial"/>
                <w:sz w:val="18"/>
              </w:rPr>
              <w:tab/>
            </w:r>
            <w:hyperlink r:id="rId21" w:anchor="principle1_g3" w:history="1">
              <w:r w:rsidRPr="00680B2D">
                <w:rPr>
                  <w:rStyle w:val="Hyperlink"/>
                  <w:rFonts w:ascii="Arial" w:eastAsia="Times New Roman" w:hAnsi="Arial"/>
                  <w:sz w:val="18"/>
                </w:rPr>
                <w:t xml:space="preserve">Highlight </w:t>
              </w:r>
              <w:r>
                <w:rPr>
                  <w:rStyle w:val="Hyperlink"/>
                  <w:rFonts w:ascii="Arial" w:eastAsia="Times New Roman" w:hAnsi="Arial"/>
                  <w:sz w:val="18"/>
                </w:rPr>
                <w:t xml:space="preserve">patterns, </w:t>
              </w:r>
              <w:r w:rsidRPr="00680B2D">
                <w:rPr>
                  <w:rStyle w:val="Hyperlink"/>
                  <w:rFonts w:ascii="Arial" w:eastAsia="Times New Roman" w:hAnsi="Arial"/>
                  <w:sz w:val="18"/>
                </w:rPr>
                <w:t>critical features, big ideas, and relationships</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lastRenderedPageBreak/>
              <w:t>3.3</w:t>
            </w:r>
            <w:r w:rsidRPr="00E37781">
              <w:rPr>
                <w:rFonts w:ascii="Arial" w:eastAsia="Times New Roman" w:hAnsi="Arial"/>
                <w:sz w:val="18"/>
              </w:rPr>
              <w:tab/>
            </w:r>
            <w:hyperlink r:id="rId22" w:anchor="principle1_g3" w:history="1">
              <w:r w:rsidRPr="009B690F">
                <w:rPr>
                  <w:rStyle w:val="Hyperlink"/>
                  <w:rFonts w:ascii="Arial" w:eastAsia="Times New Roman" w:hAnsi="Arial"/>
                  <w:sz w:val="18"/>
                </w:rPr>
                <w:t>Guide information processing, visualization, and manipulation</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F4EAF2"/>
            <w:vAlign w:val="center"/>
          </w:tcPr>
          <w:p w:rsidR="00162792" w:rsidRPr="00E37781" w:rsidRDefault="00162792" w:rsidP="00162792">
            <w:pPr>
              <w:ind w:left="688" w:hanging="346"/>
              <w:outlineLvl w:val="3"/>
              <w:rPr>
                <w:rFonts w:ascii="Arial" w:eastAsia="Times New Roman" w:hAnsi="Arial"/>
                <w:sz w:val="18"/>
              </w:rPr>
            </w:pPr>
            <w:r w:rsidRPr="00E37781">
              <w:rPr>
                <w:rFonts w:ascii="Arial" w:eastAsia="Times New Roman" w:hAnsi="Arial"/>
                <w:b/>
                <w:sz w:val="18"/>
              </w:rPr>
              <w:t>3.4</w:t>
            </w:r>
            <w:r w:rsidRPr="00E37781">
              <w:rPr>
                <w:rFonts w:ascii="Arial" w:eastAsia="Times New Roman" w:hAnsi="Arial"/>
                <w:sz w:val="18"/>
              </w:rPr>
              <w:tab/>
            </w:r>
            <w:hyperlink r:id="rId23" w:anchor="principle1_g3" w:history="1">
              <w:r w:rsidRPr="009B690F">
                <w:rPr>
                  <w:rStyle w:val="Hyperlink"/>
                  <w:rFonts w:ascii="Arial" w:eastAsia="Times New Roman" w:hAnsi="Arial"/>
                  <w:sz w:val="18"/>
                </w:rPr>
                <w:t>Maximize transfer and generalization</w:t>
              </w:r>
            </w:hyperlink>
          </w:p>
        </w:tc>
        <w:tc>
          <w:tcPr>
            <w:tcW w:w="5580" w:type="dxa"/>
            <w:shd w:val="clear" w:color="auto" w:fill="F4EAF2"/>
          </w:tcPr>
          <w:p w:rsidR="00162792" w:rsidRPr="00A91AAD" w:rsidRDefault="00162792" w:rsidP="00162792">
            <w:pPr>
              <w:outlineLvl w:val="3"/>
              <w:rPr>
                <w:rFonts w:ascii="Arial" w:eastAsia="Times New Roman" w:hAnsi="Arial" w:cs="Arial"/>
                <w:b/>
                <w:color w:val="EAEAEA"/>
                <w:sz w:val="18"/>
              </w:rPr>
            </w:pPr>
          </w:p>
        </w:tc>
      </w:tr>
      <w:tr w:rsidR="00162792" w:rsidRPr="00E37781">
        <w:tc>
          <w:tcPr>
            <w:tcW w:w="5278" w:type="dxa"/>
            <w:shd w:val="clear" w:color="auto" w:fill="69ACE1"/>
            <w:vAlign w:val="center"/>
          </w:tcPr>
          <w:p w:rsidR="00162792" w:rsidRPr="00062909" w:rsidRDefault="00162792" w:rsidP="00162792">
            <w:pPr>
              <w:pStyle w:val="ColorfulList-Accent11"/>
              <w:ind w:left="0"/>
              <w:outlineLvl w:val="1"/>
              <w:rPr>
                <w:rFonts w:ascii="Trebuchet MS" w:eastAsia="Times New Roman" w:hAnsi="Trebuchet MS"/>
                <w:b/>
                <w:color w:val="EAEAEA"/>
                <w:sz w:val="20"/>
                <w:szCs w:val="20"/>
              </w:rPr>
            </w:pPr>
            <w:r w:rsidRPr="007E5CF8">
              <w:rPr>
                <w:rFonts w:ascii="Trebuchet MS" w:eastAsia="Times New Roman" w:hAnsi="Trebuchet MS"/>
                <w:b/>
                <w:sz w:val="20"/>
                <w:szCs w:val="20"/>
              </w:rPr>
              <w:t>II.</w:t>
            </w:r>
            <w:r>
              <w:rPr>
                <w:rFonts w:ascii="Trebuchet MS" w:eastAsia="Times New Roman" w:hAnsi="Trebuchet MS"/>
                <w:b/>
                <w:color w:val="FFFFFF"/>
                <w:sz w:val="20"/>
                <w:szCs w:val="20"/>
              </w:rPr>
              <w:t xml:space="preserve">   </w:t>
            </w:r>
            <w:hyperlink r:id="rId24" w:history="1">
              <w:r w:rsidRPr="0011128D">
                <w:rPr>
                  <w:rStyle w:val="Hyperlink"/>
                  <w:rFonts w:ascii="Trebuchet MS" w:eastAsia="Times New Roman" w:hAnsi="Trebuchet MS"/>
                  <w:b/>
                  <w:sz w:val="20"/>
                  <w:szCs w:val="20"/>
                </w:rPr>
                <w:t>Provide Multiple Means for Action and Expression:</w:t>
              </w:r>
            </w:hyperlink>
          </w:p>
        </w:tc>
        <w:tc>
          <w:tcPr>
            <w:tcW w:w="5580" w:type="dxa"/>
            <w:shd w:val="clear" w:color="auto" w:fill="69ACE1"/>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BFD9E7"/>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25" w:anchor="principle2_g4" w:history="1">
              <w:r w:rsidR="00162792" w:rsidRPr="007E5CF8">
                <w:rPr>
                  <w:rStyle w:val="Hyperlink"/>
                  <w:rFonts w:ascii="Trebuchet MS" w:hAnsi="Trebuchet MS"/>
                  <w:sz w:val="18"/>
                  <w:szCs w:val="22"/>
                </w:rPr>
                <w:t>Provide options for physical action</w:t>
              </w:r>
            </w:hyperlink>
          </w:p>
        </w:tc>
        <w:tc>
          <w:tcPr>
            <w:tcW w:w="5580" w:type="dxa"/>
            <w:shd w:val="clear" w:color="auto" w:fill="BFD9E7"/>
          </w:tcPr>
          <w:p w:rsidR="00162792" w:rsidRPr="006E7E76" w:rsidRDefault="006E7E76" w:rsidP="00162792">
            <w:pPr>
              <w:pStyle w:val="ColorfulList-Accent11"/>
              <w:ind w:left="360"/>
              <w:outlineLvl w:val="2"/>
              <w:rPr>
                <w:rStyle w:val="Heading6Char"/>
                <w:rFonts w:eastAsia="Cambria"/>
                <w:b w:val="0"/>
              </w:rPr>
            </w:pPr>
            <w:r w:rsidRPr="006E7E76">
              <w:rPr>
                <w:rStyle w:val="Heading6Char"/>
                <w:rFonts w:eastAsia="Cambria"/>
                <w:b w:val="0"/>
              </w:rPr>
              <w:t>Students are required to read biographies.  This could pose a challenge for students that are blind, or may have other difficulties reading.  Students are instructed to do research on authors using a variety of websites.  If students have difficulty with vision, they may need a program that uses audio to describe what is being seen on the screen.  Those students with physical disabilities may have difficulty using a keyboard, etc.  Students are required to complete a KWL sheet.  This may have to be modified for students that may have certain physical disabilities.</w:t>
            </w: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4.</w:t>
            </w:r>
            <w:r w:rsidRPr="00E37781">
              <w:rPr>
                <w:rFonts w:ascii="Arial" w:eastAsia="Times New Roman" w:hAnsi="Arial"/>
                <w:b/>
                <w:sz w:val="18"/>
              </w:rPr>
              <w:t>1</w:t>
            </w:r>
            <w:r w:rsidRPr="00E37781">
              <w:rPr>
                <w:rFonts w:ascii="Arial" w:eastAsia="Times New Roman" w:hAnsi="Arial"/>
                <w:sz w:val="18"/>
              </w:rPr>
              <w:tab/>
            </w:r>
            <w:hyperlink r:id="rId26" w:anchor="principle2_g4" w:history="1">
              <w:r w:rsidRPr="009B690F">
                <w:rPr>
                  <w:rStyle w:val="Hyperlink"/>
                  <w:rFonts w:ascii="Arial" w:eastAsia="Times New Roman" w:hAnsi="Arial"/>
                  <w:sz w:val="18"/>
                </w:rPr>
                <w:t>Vary the methods for response and navigation</w:t>
              </w:r>
            </w:hyperlink>
          </w:p>
        </w:tc>
        <w:tc>
          <w:tcPr>
            <w:tcW w:w="5580" w:type="dxa"/>
            <w:shd w:val="clear" w:color="auto" w:fill="EAF6F8"/>
          </w:tcPr>
          <w:p w:rsidR="00162792" w:rsidRPr="00A91AAD" w:rsidRDefault="00162792" w:rsidP="006E7E76">
            <w:pPr>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4</w:t>
            </w:r>
            <w:r w:rsidRPr="00E37781">
              <w:rPr>
                <w:rFonts w:ascii="Arial" w:eastAsia="Times New Roman" w:hAnsi="Arial"/>
                <w:b/>
                <w:sz w:val="18"/>
              </w:rPr>
              <w:t>.2</w:t>
            </w:r>
            <w:r w:rsidRPr="00E37781">
              <w:rPr>
                <w:rFonts w:ascii="Arial" w:eastAsia="Times New Roman" w:hAnsi="Arial"/>
                <w:sz w:val="18"/>
              </w:rPr>
              <w:tab/>
            </w:r>
            <w:hyperlink r:id="rId27" w:anchor="principle2_g4" w:history="1">
              <w:r w:rsidRPr="009B690F">
                <w:rPr>
                  <w:rStyle w:val="Hyperlink"/>
                  <w:rFonts w:ascii="Arial" w:eastAsia="Times New Roman" w:hAnsi="Arial"/>
                  <w:sz w:val="18"/>
                </w:rPr>
                <w:t>Optimize access to tools and assistive technologies</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5415D3">
        <w:tc>
          <w:tcPr>
            <w:tcW w:w="5278" w:type="dxa"/>
            <w:shd w:val="clear" w:color="auto" w:fill="BFD9E7"/>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28" w:anchor="principle2_g5" w:history="1">
              <w:r w:rsidR="00162792" w:rsidRPr="009B690F">
                <w:rPr>
                  <w:rStyle w:val="Hyperlink"/>
                  <w:rFonts w:ascii="Trebuchet MS" w:hAnsi="Trebuchet MS"/>
                  <w:sz w:val="18"/>
                  <w:szCs w:val="22"/>
                </w:rPr>
                <w:t>Provide options for expression and communication</w:t>
              </w:r>
            </w:hyperlink>
          </w:p>
        </w:tc>
        <w:tc>
          <w:tcPr>
            <w:tcW w:w="5580" w:type="dxa"/>
            <w:shd w:val="clear" w:color="auto" w:fill="BFD9E7"/>
          </w:tcPr>
          <w:p w:rsidR="00162792" w:rsidRPr="00120399" w:rsidRDefault="00120399" w:rsidP="00162792">
            <w:pPr>
              <w:pStyle w:val="ColorfulList-Accent11"/>
              <w:ind w:left="360"/>
              <w:outlineLvl w:val="2"/>
              <w:rPr>
                <w:rStyle w:val="Heading6Char"/>
                <w:rFonts w:eastAsia="Cambria"/>
                <w:b w:val="0"/>
              </w:rPr>
            </w:pPr>
            <w:r>
              <w:rPr>
                <w:rStyle w:val="Heading6Char"/>
                <w:rFonts w:eastAsia="Cambria"/>
                <w:b w:val="0"/>
              </w:rPr>
              <w:t xml:space="preserve">This option provides many options for expression and communication.  One assignment is for students to create a visual display, which could be good for students with dyslexia, or other issues using words.  The “mixer” is a great activity because it allows students to show what they know about their author by dressing up and impersonating him or her.  This is good, again, for learners who may prefer speaking instead of writing. </w:t>
            </w:r>
            <w:r w:rsidR="006E25C2">
              <w:rPr>
                <w:rStyle w:val="Heading6Char"/>
                <w:rFonts w:eastAsia="Cambria"/>
                <w:b w:val="0"/>
              </w:rPr>
              <w:t xml:space="preserve">The mixer activity would be difficult for students who may have difficulty interacting with their peers (autism).  It may also be difficult for students who have trouble communicating verbally. </w:t>
            </w:r>
            <w:r>
              <w:rPr>
                <w:rStyle w:val="Heading6Char"/>
                <w:rFonts w:eastAsia="Cambria"/>
                <w:b w:val="0"/>
              </w:rPr>
              <w:t xml:space="preserve"> Students are also required to write a poem and a paper based on their research.  A panel presentation is also part of this lesson.</w:t>
            </w:r>
          </w:p>
        </w:tc>
      </w:tr>
      <w:tr w:rsidR="00162792" w:rsidRPr="00E37781">
        <w:tc>
          <w:tcPr>
            <w:tcW w:w="5278" w:type="dxa"/>
            <w:shd w:val="clear" w:color="auto" w:fill="EAF6F8"/>
            <w:vAlign w:val="center"/>
          </w:tcPr>
          <w:p w:rsidR="00162792" w:rsidRPr="004C4E58" w:rsidRDefault="00162792" w:rsidP="00162792">
            <w:pPr>
              <w:ind w:left="688" w:hanging="346"/>
              <w:outlineLvl w:val="3"/>
              <w:rPr>
                <w:rFonts w:ascii="Arial" w:eastAsia="Times New Roman" w:hAnsi="Arial"/>
                <w:sz w:val="18"/>
              </w:rPr>
            </w:pPr>
            <w:r w:rsidRPr="004C4E58">
              <w:rPr>
                <w:rFonts w:ascii="Arial" w:eastAsia="Times New Roman" w:hAnsi="Arial"/>
                <w:b/>
                <w:sz w:val="18"/>
              </w:rPr>
              <w:t>5.1</w:t>
            </w:r>
            <w:r w:rsidRPr="004C4E58">
              <w:rPr>
                <w:rFonts w:ascii="Arial" w:eastAsia="Times New Roman" w:hAnsi="Arial"/>
                <w:sz w:val="18"/>
              </w:rPr>
              <w:tab/>
            </w:r>
            <w:hyperlink r:id="rId29" w:anchor="principle2_g5" w:history="1">
              <w:r>
                <w:rPr>
                  <w:rStyle w:val="Hyperlink"/>
                  <w:rFonts w:ascii="Arial" w:eastAsia="Times New Roman" w:hAnsi="Arial"/>
                  <w:sz w:val="18"/>
                </w:rPr>
                <w:t>Use multiple</w:t>
              </w:r>
              <w:r w:rsidRPr="00680B2D">
                <w:rPr>
                  <w:rStyle w:val="Hyperlink"/>
                  <w:rFonts w:ascii="Arial" w:eastAsia="Times New Roman" w:hAnsi="Arial"/>
                  <w:sz w:val="18"/>
                </w:rPr>
                <w:t xml:space="preserve"> media for communication</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4C4E58" w:rsidRDefault="00162792" w:rsidP="00162792">
            <w:pPr>
              <w:ind w:left="688" w:hanging="346"/>
              <w:outlineLvl w:val="3"/>
              <w:rPr>
                <w:rFonts w:ascii="Arial" w:eastAsia="Times New Roman" w:hAnsi="Arial"/>
                <w:sz w:val="18"/>
              </w:rPr>
            </w:pPr>
            <w:r w:rsidRPr="004C4E58">
              <w:rPr>
                <w:rFonts w:ascii="Arial" w:eastAsia="Times New Roman" w:hAnsi="Arial"/>
                <w:b/>
                <w:sz w:val="18"/>
              </w:rPr>
              <w:t>5.2</w:t>
            </w:r>
            <w:r w:rsidRPr="004C4E58">
              <w:rPr>
                <w:rFonts w:ascii="Arial" w:eastAsia="Times New Roman" w:hAnsi="Arial"/>
                <w:sz w:val="18"/>
              </w:rPr>
              <w:tab/>
            </w:r>
            <w:hyperlink r:id="rId30" w:anchor="principle2_g5" w:history="1">
              <w:r w:rsidRPr="009B690F">
                <w:rPr>
                  <w:rStyle w:val="Hyperlink"/>
                  <w:rFonts w:ascii="Arial" w:eastAsia="Times New Roman" w:hAnsi="Arial"/>
                  <w:sz w:val="18"/>
                </w:rPr>
                <w:t>Use multiple tools for construction and composition</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5</w:t>
            </w:r>
            <w:r w:rsidRPr="00E37781">
              <w:rPr>
                <w:rFonts w:ascii="Arial" w:eastAsia="Times New Roman" w:hAnsi="Arial"/>
                <w:b/>
                <w:sz w:val="18"/>
              </w:rPr>
              <w:t>.3</w:t>
            </w:r>
            <w:r w:rsidRPr="00E37781">
              <w:rPr>
                <w:rFonts w:ascii="Arial" w:eastAsia="Times New Roman" w:hAnsi="Arial"/>
                <w:sz w:val="18"/>
              </w:rPr>
              <w:tab/>
            </w:r>
            <w:hyperlink r:id="rId31" w:anchor="principle2_g5" w:history="1">
              <w:r>
                <w:rPr>
                  <w:rStyle w:val="Hyperlink"/>
                  <w:rFonts w:ascii="Arial" w:eastAsia="Times New Roman" w:hAnsi="Arial"/>
                  <w:sz w:val="18"/>
                </w:rPr>
                <w:t>Build fluencies with graduated labels of support for practice and</w:t>
              </w:r>
              <w:r w:rsidRPr="00680B2D">
                <w:rPr>
                  <w:rStyle w:val="Hyperlink"/>
                  <w:rFonts w:ascii="Arial" w:eastAsia="Times New Roman" w:hAnsi="Arial"/>
                  <w:sz w:val="18"/>
                </w:rPr>
                <w:t xml:space="preserve"> performance</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5415D3">
        <w:tc>
          <w:tcPr>
            <w:tcW w:w="5278" w:type="dxa"/>
            <w:shd w:val="clear" w:color="auto" w:fill="BFD9E7"/>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32" w:anchor="principle2_g6" w:history="1">
              <w:r w:rsidR="00162792" w:rsidRPr="00680B2D">
                <w:rPr>
                  <w:rStyle w:val="Hyperlink"/>
                  <w:rFonts w:ascii="Trebuchet MS" w:hAnsi="Trebuchet MS"/>
                  <w:sz w:val="18"/>
                  <w:szCs w:val="22"/>
                </w:rPr>
                <w:t>Provide options for executive functions</w:t>
              </w:r>
            </w:hyperlink>
          </w:p>
        </w:tc>
        <w:tc>
          <w:tcPr>
            <w:tcW w:w="5580" w:type="dxa"/>
            <w:shd w:val="clear" w:color="auto" w:fill="BFD9E7"/>
          </w:tcPr>
          <w:p w:rsidR="00162792" w:rsidRPr="002952FA" w:rsidRDefault="002952FA" w:rsidP="009E3B55">
            <w:pPr>
              <w:pStyle w:val="ColorfulList-Accent11"/>
              <w:ind w:left="360"/>
              <w:outlineLvl w:val="2"/>
              <w:rPr>
                <w:rStyle w:val="Heading6Char"/>
                <w:rFonts w:eastAsia="Cambria"/>
                <w:b w:val="0"/>
              </w:rPr>
            </w:pPr>
            <w:r>
              <w:rPr>
                <w:rStyle w:val="Heading6Char"/>
                <w:rFonts w:eastAsia="Cambria"/>
                <w:b w:val="0"/>
              </w:rPr>
              <w:t>I think that this lesson allows students to set and achieve long-term goals within the lesson.  The lesson also includes strategies for monitoring progress of the student.  Students are given rubrics for many parts of the lesson so that they have a clear idea of what is expected.</w:t>
            </w:r>
            <w:r w:rsidR="009E3B55">
              <w:rPr>
                <w:rStyle w:val="Heading6Char"/>
                <w:rFonts w:eastAsia="Cambria"/>
                <w:b w:val="0"/>
              </w:rPr>
              <w:t xml:space="preserve">  Students are able to use “lower level skills” such as doing research to acquire facts about their author.  Students are then asked to use this information for more “higher level skills” such as writing a poem and essay.</w:t>
            </w: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.1</w:t>
            </w:r>
            <w:r w:rsidRPr="00E37781">
              <w:rPr>
                <w:rFonts w:ascii="Arial" w:eastAsia="Times New Roman" w:hAnsi="Arial"/>
                <w:sz w:val="18"/>
              </w:rPr>
              <w:tab/>
            </w:r>
            <w:hyperlink r:id="rId33" w:anchor="principle2_g6" w:history="1">
              <w:r>
                <w:rPr>
                  <w:rStyle w:val="Hyperlink"/>
                  <w:rFonts w:ascii="Arial" w:eastAsia="Times New Roman" w:hAnsi="Arial"/>
                  <w:sz w:val="18"/>
                </w:rPr>
                <w:t>Guide appropriate</w:t>
              </w:r>
              <w:r w:rsidRPr="00680B2D">
                <w:rPr>
                  <w:rStyle w:val="Hyperlink"/>
                  <w:rFonts w:ascii="Arial" w:eastAsia="Times New Roman" w:hAnsi="Arial"/>
                  <w:sz w:val="18"/>
                </w:rPr>
                <w:t xml:space="preserve"> goal setting</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.2</w:t>
            </w:r>
            <w:r w:rsidRPr="00E37781">
              <w:rPr>
                <w:rFonts w:ascii="Arial" w:eastAsia="Times New Roman" w:hAnsi="Arial"/>
                <w:sz w:val="18"/>
              </w:rPr>
              <w:tab/>
            </w:r>
            <w:hyperlink r:id="rId34" w:anchor="principle2_g6" w:history="1">
              <w:r w:rsidRPr="00680B2D">
                <w:rPr>
                  <w:rStyle w:val="Hyperlink"/>
                  <w:rFonts w:ascii="Arial" w:eastAsia="Times New Roman" w:hAnsi="Arial"/>
                  <w:sz w:val="18"/>
                </w:rPr>
                <w:t>Support planning and strategy development</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.3</w:t>
            </w:r>
            <w:r w:rsidRPr="00E37781">
              <w:rPr>
                <w:rFonts w:ascii="Arial" w:eastAsia="Times New Roman" w:hAnsi="Arial"/>
                <w:sz w:val="18"/>
              </w:rPr>
              <w:tab/>
            </w:r>
            <w:hyperlink r:id="rId35" w:anchor="principle2_g6" w:history="1">
              <w:r w:rsidRPr="00680B2D">
                <w:rPr>
                  <w:rStyle w:val="Hyperlink"/>
                  <w:rFonts w:ascii="Arial" w:eastAsia="Times New Roman" w:hAnsi="Arial"/>
                  <w:sz w:val="18"/>
                </w:rPr>
                <w:t>Facilitate managing information and resources</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EAF6F8"/>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6</w:t>
            </w:r>
            <w:r w:rsidRPr="00E37781">
              <w:rPr>
                <w:rFonts w:ascii="Arial" w:eastAsia="Times New Roman" w:hAnsi="Arial"/>
                <w:b/>
                <w:sz w:val="18"/>
              </w:rPr>
              <w:t>.4</w:t>
            </w:r>
            <w:r w:rsidRPr="00E37781">
              <w:rPr>
                <w:rFonts w:ascii="Arial" w:eastAsia="Times New Roman" w:hAnsi="Arial"/>
                <w:sz w:val="18"/>
              </w:rPr>
              <w:tab/>
            </w:r>
            <w:hyperlink r:id="rId36" w:anchor="principle2_g6" w:history="1">
              <w:r w:rsidRPr="00680B2D">
                <w:rPr>
                  <w:rStyle w:val="Hyperlink"/>
                  <w:rFonts w:ascii="Arial" w:eastAsia="Times New Roman" w:hAnsi="Arial"/>
                  <w:sz w:val="18"/>
                </w:rPr>
                <w:t>Enhance capacity for monitoring progress</w:t>
              </w:r>
            </w:hyperlink>
          </w:p>
        </w:tc>
        <w:tc>
          <w:tcPr>
            <w:tcW w:w="5580" w:type="dxa"/>
            <w:shd w:val="clear" w:color="auto" w:fill="EAF6F8"/>
          </w:tcPr>
          <w:p w:rsidR="00162792" w:rsidRPr="00A91AAD" w:rsidRDefault="00162792" w:rsidP="00162792">
            <w:pPr>
              <w:ind w:left="360"/>
              <w:outlineLvl w:val="3"/>
              <w:rPr>
                <w:rFonts w:ascii="Arial" w:eastAsia="Times New Roman" w:hAnsi="Arial" w:cs="Arial"/>
                <w:b/>
                <w:sz w:val="18"/>
              </w:rPr>
            </w:pPr>
          </w:p>
        </w:tc>
      </w:tr>
      <w:tr w:rsidR="00162792" w:rsidRPr="00E37781">
        <w:tc>
          <w:tcPr>
            <w:tcW w:w="5278" w:type="dxa"/>
            <w:shd w:val="clear" w:color="auto" w:fill="6AB565"/>
            <w:vAlign w:val="center"/>
          </w:tcPr>
          <w:p w:rsidR="00162792" w:rsidRPr="00062909" w:rsidRDefault="00162792" w:rsidP="00162792">
            <w:pPr>
              <w:pStyle w:val="ColorfulList-Accent11"/>
              <w:ind w:left="0"/>
              <w:outlineLvl w:val="1"/>
              <w:rPr>
                <w:rFonts w:ascii="Trebuchet MS" w:eastAsia="Times New Roman" w:hAnsi="Trebuchet MS"/>
                <w:b/>
                <w:color w:val="EAEAEA"/>
                <w:sz w:val="20"/>
                <w:szCs w:val="20"/>
              </w:rPr>
            </w:pPr>
            <w:r w:rsidRPr="007E5CF8">
              <w:rPr>
                <w:rFonts w:ascii="Trebuchet MS" w:eastAsia="Times New Roman" w:hAnsi="Trebuchet MS"/>
                <w:b/>
                <w:sz w:val="20"/>
                <w:szCs w:val="20"/>
              </w:rPr>
              <w:t>III.</w:t>
            </w:r>
            <w:r>
              <w:rPr>
                <w:rFonts w:ascii="Trebuchet MS" w:eastAsia="Times New Roman" w:hAnsi="Trebuchet MS"/>
                <w:b/>
                <w:color w:val="FFFFFF"/>
                <w:sz w:val="20"/>
                <w:szCs w:val="20"/>
              </w:rPr>
              <w:t xml:space="preserve">  </w:t>
            </w:r>
            <w:hyperlink r:id="rId37" w:history="1">
              <w:r w:rsidRPr="0011128D">
                <w:rPr>
                  <w:rStyle w:val="Hyperlink"/>
                  <w:rFonts w:ascii="Trebuchet MS" w:eastAsia="Times New Roman" w:hAnsi="Trebuchet MS"/>
                  <w:b/>
                  <w:sz w:val="20"/>
                  <w:szCs w:val="20"/>
                </w:rPr>
                <w:t>Provide Multiple Means for Engagement:</w:t>
              </w:r>
            </w:hyperlink>
          </w:p>
        </w:tc>
        <w:tc>
          <w:tcPr>
            <w:tcW w:w="5580" w:type="dxa"/>
            <w:shd w:val="clear" w:color="auto" w:fill="6AB565"/>
            <w:vAlign w:val="center"/>
          </w:tcPr>
          <w:p w:rsidR="00162792" w:rsidRPr="00062909" w:rsidRDefault="00162792" w:rsidP="00162792">
            <w:pPr>
              <w:pStyle w:val="ColorfulList-Accent11"/>
              <w:ind w:left="0"/>
              <w:jc w:val="center"/>
              <w:rPr>
                <w:rFonts w:ascii="Trebuchet MS" w:eastAsia="Times New Roman" w:hAnsi="Trebuchet MS"/>
                <w:b/>
                <w:color w:val="EAEAEA"/>
                <w:sz w:val="20"/>
                <w:szCs w:val="20"/>
              </w:rPr>
            </w:pPr>
            <w:r w:rsidRPr="00062909">
              <w:rPr>
                <w:rFonts w:ascii="Trebuchet MS" w:eastAsia="Times New Roman" w:hAnsi="Trebuchet MS"/>
                <w:b/>
                <w:color w:val="EAEAEA"/>
                <w:sz w:val="20"/>
                <w:szCs w:val="20"/>
              </w:rPr>
              <w:t>Your notes</w:t>
            </w:r>
          </w:p>
        </w:tc>
      </w:tr>
      <w:tr w:rsidR="00162792" w:rsidRPr="005415D3">
        <w:tc>
          <w:tcPr>
            <w:tcW w:w="5278" w:type="dxa"/>
            <w:shd w:val="clear" w:color="auto" w:fill="C5DBBE"/>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38" w:anchor="principle3_g7" w:history="1">
              <w:r w:rsidR="00162792" w:rsidRPr="00680B2D">
                <w:rPr>
                  <w:rStyle w:val="Hyperlink"/>
                  <w:rFonts w:ascii="Trebuchet MS" w:hAnsi="Trebuchet MS"/>
                  <w:sz w:val="18"/>
                  <w:szCs w:val="22"/>
                </w:rPr>
                <w:t>Provide options for recruiting interest</w:t>
              </w:r>
            </w:hyperlink>
          </w:p>
        </w:tc>
        <w:tc>
          <w:tcPr>
            <w:tcW w:w="5580" w:type="dxa"/>
            <w:shd w:val="clear" w:color="auto" w:fill="C5DBBE"/>
          </w:tcPr>
          <w:p w:rsidR="00162792" w:rsidRPr="00CF6239" w:rsidRDefault="00CF6239" w:rsidP="00162792">
            <w:pPr>
              <w:pStyle w:val="ColorfulList-Accent11"/>
              <w:ind w:left="0"/>
              <w:outlineLvl w:val="2"/>
              <w:rPr>
                <w:rStyle w:val="Heading6Char"/>
                <w:rFonts w:eastAsia="Cambria"/>
                <w:b w:val="0"/>
              </w:rPr>
            </w:pPr>
            <w:r w:rsidRPr="00CF6239">
              <w:rPr>
                <w:rStyle w:val="Heading6Char"/>
                <w:rFonts w:eastAsia="Cambria"/>
                <w:b w:val="0"/>
              </w:rPr>
              <w:t xml:space="preserve">Students choose their author from a list, which allows them to follow any personal interests they may have prior to the lesson. This also might allow for choices that are relevant to the students, but it does not depend on the curriculum. The main foreseeable problem with the topic in general is </w:t>
            </w:r>
            <w:r w:rsidRPr="00CF6239">
              <w:rPr>
                <w:rStyle w:val="Heading6Char"/>
                <w:rFonts w:eastAsia="Cambria"/>
                <w:b w:val="0"/>
              </w:rPr>
              <w:lastRenderedPageBreak/>
              <w:t>disengagement from the material by the students. The variety of creative activities ought to help alleviate this tendency. However, students with anxiety issues may face some difficulties with parts of the lesson.</w:t>
            </w: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lastRenderedPageBreak/>
              <w:t>7.</w:t>
            </w:r>
            <w:r w:rsidRPr="00E37781">
              <w:rPr>
                <w:rFonts w:ascii="Arial" w:eastAsia="Times New Roman" w:hAnsi="Arial"/>
                <w:b/>
                <w:sz w:val="18"/>
              </w:rPr>
              <w:t>1</w:t>
            </w:r>
            <w:r w:rsidRPr="00E37781">
              <w:rPr>
                <w:rFonts w:ascii="Arial" w:eastAsia="Times New Roman" w:hAnsi="Arial"/>
                <w:sz w:val="18"/>
              </w:rPr>
              <w:tab/>
            </w:r>
            <w:hyperlink r:id="rId39" w:anchor="principle3_g7" w:history="1">
              <w:r>
                <w:rPr>
                  <w:rStyle w:val="Hyperlink"/>
                  <w:rFonts w:ascii="Arial" w:eastAsia="Times New Roman" w:hAnsi="Arial"/>
                  <w:sz w:val="18"/>
                </w:rPr>
                <w:t>Optimize</w:t>
              </w:r>
              <w:r w:rsidRPr="00680B2D">
                <w:rPr>
                  <w:rStyle w:val="Hyperlink"/>
                  <w:rFonts w:ascii="Arial" w:eastAsia="Times New Roman" w:hAnsi="Arial"/>
                  <w:sz w:val="18"/>
                </w:rPr>
                <w:t xml:space="preserve"> individual choice and autonomy</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7</w:t>
            </w:r>
            <w:r w:rsidRPr="00E37781">
              <w:rPr>
                <w:rFonts w:ascii="Arial" w:eastAsia="Times New Roman" w:hAnsi="Arial"/>
                <w:b/>
                <w:sz w:val="18"/>
              </w:rPr>
              <w:t>.2</w:t>
            </w:r>
            <w:r w:rsidRPr="00E37781">
              <w:rPr>
                <w:rFonts w:ascii="Arial" w:eastAsia="Times New Roman" w:hAnsi="Arial"/>
                <w:sz w:val="18"/>
              </w:rPr>
              <w:tab/>
            </w:r>
            <w:hyperlink r:id="rId40" w:anchor="principle3_g7" w:history="1">
              <w:r>
                <w:rPr>
                  <w:rStyle w:val="Hyperlink"/>
                  <w:rFonts w:ascii="Arial" w:eastAsia="Times New Roman" w:hAnsi="Arial"/>
                  <w:sz w:val="18"/>
                </w:rPr>
                <w:t>Optimize</w:t>
              </w:r>
              <w:r w:rsidRPr="00A5218E">
                <w:rPr>
                  <w:rStyle w:val="Hyperlink"/>
                  <w:rFonts w:ascii="Arial" w:eastAsia="Times New Roman" w:hAnsi="Arial"/>
                  <w:sz w:val="18"/>
                </w:rPr>
                <w:t xml:space="preserve"> relevance, value, and authenticity</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highlight w:val="magenta"/>
              </w:rPr>
            </w:pPr>
            <w:r>
              <w:rPr>
                <w:rFonts w:ascii="Arial" w:eastAsia="Times New Roman" w:hAnsi="Arial"/>
                <w:b/>
                <w:sz w:val="18"/>
              </w:rPr>
              <w:t>7</w:t>
            </w:r>
            <w:r w:rsidRPr="00E37781">
              <w:rPr>
                <w:rFonts w:ascii="Arial" w:eastAsia="Times New Roman" w:hAnsi="Arial"/>
                <w:b/>
                <w:sz w:val="18"/>
              </w:rPr>
              <w:t>.3</w:t>
            </w:r>
            <w:r w:rsidRPr="00E37781">
              <w:rPr>
                <w:rFonts w:ascii="Arial" w:eastAsia="Times New Roman" w:hAnsi="Arial"/>
                <w:sz w:val="18"/>
              </w:rPr>
              <w:tab/>
            </w:r>
            <w:hyperlink r:id="rId41" w:anchor="principle3_g7" w:history="1">
              <w:r>
                <w:rPr>
                  <w:rStyle w:val="Hyperlink"/>
                  <w:rFonts w:ascii="Arial" w:eastAsia="Times New Roman" w:hAnsi="Arial"/>
                  <w:sz w:val="18"/>
                </w:rPr>
                <w:t>Minimize</w:t>
              </w:r>
              <w:r w:rsidRPr="00A5218E">
                <w:rPr>
                  <w:rStyle w:val="Hyperlink"/>
                  <w:rFonts w:ascii="Arial" w:eastAsia="Times New Roman" w:hAnsi="Arial"/>
                  <w:sz w:val="18"/>
                </w:rPr>
                <w:t xml:space="preserve"> threats and distractions</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5415D3">
        <w:tc>
          <w:tcPr>
            <w:tcW w:w="5278" w:type="dxa"/>
            <w:shd w:val="clear" w:color="auto" w:fill="C5DBBE"/>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42" w:anchor="principle3_g8" w:history="1">
              <w:r w:rsidR="00162792" w:rsidRPr="00A5218E">
                <w:rPr>
                  <w:rStyle w:val="Hyperlink"/>
                  <w:rFonts w:ascii="Trebuchet MS" w:hAnsi="Trebuchet MS"/>
                  <w:sz w:val="18"/>
                  <w:szCs w:val="22"/>
                </w:rPr>
                <w:t>Provide options for sustaining effort and persistence</w:t>
              </w:r>
            </w:hyperlink>
          </w:p>
        </w:tc>
        <w:tc>
          <w:tcPr>
            <w:tcW w:w="5580" w:type="dxa"/>
            <w:shd w:val="clear" w:color="auto" w:fill="C5DBBE"/>
          </w:tcPr>
          <w:p w:rsidR="00162792" w:rsidRPr="00CF6239" w:rsidRDefault="00CF6239" w:rsidP="00162792">
            <w:pPr>
              <w:pStyle w:val="ColorfulList-Accent11"/>
              <w:ind w:left="0"/>
              <w:outlineLvl w:val="2"/>
              <w:rPr>
                <w:rStyle w:val="Heading6Char"/>
                <w:rFonts w:eastAsia="Cambria"/>
                <w:b w:val="0"/>
              </w:rPr>
            </w:pPr>
            <w:r w:rsidRPr="00CF6239">
              <w:rPr>
                <w:rStyle w:val="Heading6Char"/>
                <w:rFonts w:eastAsia="Cambria"/>
                <w:b w:val="0"/>
              </w:rPr>
              <w:t xml:space="preserve">The revisiting and reuse of products for different purposes later in the lesson help to keep the objectives useful for the students. The number of activities that require interaction also help to establish positive collaboration and community. </w:t>
            </w:r>
          </w:p>
        </w:tc>
      </w:tr>
      <w:tr w:rsidR="00162792" w:rsidRPr="00E37781">
        <w:tc>
          <w:tcPr>
            <w:tcW w:w="5278" w:type="dxa"/>
            <w:shd w:val="clear" w:color="auto" w:fill="ECF8F2"/>
            <w:vAlign w:val="center"/>
          </w:tcPr>
          <w:p w:rsidR="00162792" w:rsidRPr="004C4E58" w:rsidRDefault="00162792" w:rsidP="00162792">
            <w:pPr>
              <w:ind w:left="688" w:hanging="346"/>
              <w:outlineLvl w:val="3"/>
              <w:rPr>
                <w:rFonts w:ascii="Arial" w:eastAsia="Times New Roman" w:hAnsi="Arial"/>
                <w:sz w:val="18"/>
              </w:rPr>
            </w:pPr>
            <w:r w:rsidRPr="004C4E58">
              <w:rPr>
                <w:rFonts w:ascii="Arial" w:eastAsia="Times New Roman" w:hAnsi="Arial"/>
                <w:b/>
                <w:sz w:val="18"/>
              </w:rPr>
              <w:t>8.1</w:t>
            </w:r>
            <w:r w:rsidRPr="004C4E58">
              <w:rPr>
                <w:rFonts w:ascii="Arial" w:eastAsia="Times New Roman" w:hAnsi="Arial"/>
                <w:sz w:val="18"/>
              </w:rPr>
              <w:tab/>
            </w:r>
            <w:hyperlink r:id="rId43" w:anchor="principle3_g8" w:history="1">
              <w:r w:rsidRPr="00A5218E">
                <w:rPr>
                  <w:rStyle w:val="Hyperlink"/>
                  <w:rFonts w:ascii="Arial" w:eastAsia="Times New Roman" w:hAnsi="Arial"/>
                  <w:sz w:val="18"/>
                </w:rPr>
                <w:t>Heighten salience of goals and objectives</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8</w:t>
            </w:r>
            <w:r w:rsidRPr="00E37781">
              <w:rPr>
                <w:rFonts w:ascii="Arial" w:eastAsia="Times New Roman" w:hAnsi="Arial"/>
                <w:b/>
                <w:sz w:val="18"/>
              </w:rPr>
              <w:t>.2</w:t>
            </w:r>
            <w:r w:rsidRPr="00E37781">
              <w:rPr>
                <w:rFonts w:ascii="Arial" w:eastAsia="Times New Roman" w:hAnsi="Arial"/>
                <w:sz w:val="18"/>
              </w:rPr>
              <w:tab/>
            </w:r>
            <w:hyperlink r:id="rId44" w:anchor="principle3_g8" w:history="1">
              <w:r w:rsidRPr="009B690F">
                <w:rPr>
                  <w:rStyle w:val="Hyperlink"/>
                  <w:rFonts w:ascii="Arial" w:eastAsia="Times New Roman" w:hAnsi="Arial"/>
                  <w:sz w:val="18"/>
                </w:rPr>
                <w:t>Vary demands and resources to optimize challenge</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E37781">
        <w:tc>
          <w:tcPr>
            <w:tcW w:w="5278" w:type="dxa"/>
            <w:shd w:val="clear" w:color="auto" w:fill="ECF8F2"/>
            <w:vAlign w:val="center"/>
          </w:tcPr>
          <w:p w:rsidR="00162792" w:rsidRDefault="00162792" w:rsidP="00162792">
            <w:pPr>
              <w:ind w:left="688" w:hanging="346"/>
              <w:outlineLvl w:val="3"/>
              <w:rPr>
                <w:rFonts w:ascii="Arial" w:eastAsia="Times New Roman" w:hAnsi="Arial"/>
                <w:b/>
                <w:sz w:val="18"/>
              </w:rPr>
            </w:pPr>
            <w:r>
              <w:rPr>
                <w:rFonts w:ascii="Arial" w:eastAsia="Times New Roman" w:hAnsi="Arial"/>
                <w:b/>
                <w:sz w:val="18"/>
              </w:rPr>
              <w:t>8</w:t>
            </w:r>
            <w:r w:rsidRPr="00E37781">
              <w:rPr>
                <w:rFonts w:ascii="Arial" w:eastAsia="Times New Roman" w:hAnsi="Arial"/>
                <w:b/>
                <w:sz w:val="18"/>
              </w:rPr>
              <w:t>.3</w:t>
            </w:r>
            <w:r w:rsidRPr="00E37781">
              <w:rPr>
                <w:rFonts w:ascii="Arial" w:eastAsia="Times New Roman" w:hAnsi="Arial"/>
                <w:sz w:val="18"/>
              </w:rPr>
              <w:tab/>
            </w:r>
            <w:hyperlink r:id="rId45" w:anchor="principle3_g8" w:history="1">
              <w:r w:rsidRPr="009B690F">
                <w:rPr>
                  <w:rStyle w:val="Hyperlink"/>
                  <w:rFonts w:ascii="Arial" w:eastAsia="Times New Roman" w:hAnsi="Arial"/>
                  <w:sz w:val="18"/>
                </w:rPr>
                <w:t>Foster collaboration and community</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E37781">
        <w:trPr>
          <w:trHeight w:val="307"/>
        </w:trPr>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8</w:t>
            </w:r>
            <w:r w:rsidRPr="00E37781">
              <w:rPr>
                <w:rFonts w:ascii="Arial" w:eastAsia="Times New Roman" w:hAnsi="Arial"/>
                <w:b/>
                <w:sz w:val="18"/>
              </w:rPr>
              <w:t>.</w:t>
            </w:r>
            <w:r>
              <w:rPr>
                <w:rFonts w:ascii="Arial" w:eastAsia="Times New Roman" w:hAnsi="Arial"/>
                <w:b/>
                <w:sz w:val="18"/>
              </w:rPr>
              <w:t>4</w:t>
            </w:r>
            <w:r w:rsidRPr="00E37781">
              <w:rPr>
                <w:rFonts w:ascii="Arial" w:eastAsia="Times New Roman" w:hAnsi="Arial"/>
                <w:sz w:val="18"/>
              </w:rPr>
              <w:tab/>
            </w:r>
            <w:hyperlink r:id="rId46" w:anchor="principle3_g8" w:history="1">
              <w:r w:rsidRPr="00A5218E">
                <w:rPr>
                  <w:rStyle w:val="Hyperlink"/>
                  <w:rFonts w:ascii="Arial" w:eastAsia="Times New Roman" w:hAnsi="Arial"/>
                  <w:sz w:val="18"/>
                </w:rPr>
                <w:t>Increase mastery-oriented feedback</w:t>
              </w:r>
            </w:hyperlink>
          </w:p>
        </w:tc>
        <w:tc>
          <w:tcPr>
            <w:tcW w:w="5580" w:type="dxa"/>
            <w:shd w:val="clear" w:color="auto" w:fill="ECF8F2"/>
          </w:tcPr>
          <w:p w:rsidR="00162792" w:rsidRPr="00A91AAD" w:rsidRDefault="00162792" w:rsidP="00162792">
            <w:pPr>
              <w:outlineLvl w:val="3"/>
              <w:rPr>
                <w:rFonts w:ascii="Arial" w:eastAsia="Times New Roman" w:hAnsi="Arial" w:cs="Arial"/>
                <w:b/>
                <w:sz w:val="18"/>
              </w:rPr>
            </w:pPr>
          </w:p>
        </w:tc>
      </w:tr>
      <w:tr w:rsidR="00162792" w:rsidRPr="005415D3">
        <w:tc>
          <w:tcPr>
            <w:tcW w:w="5278" w:type="dxa"/>
            <w:shd w:val="clear" w:color="auto" w:fill="C5DBBE"/>
            <w:vAlign w:val="center"/>
          </w:tcPr>
          <w:p w:rsidR="00162792" w:rsidRPr="005415D3" w:rsidRDefault="0072199F" w:rsidP="00162792">
            <w:pPr>
              <w:pStyle w:val="ColorfulList-Accent11"/>
              <w:numPr>
                <w:ilvl w:val="0"/>
                <w:numId w:val="2"/>
              </w:numPr>
              <w:outlineLvl w:val="2"/>
              <w:rPr>
                <w:rFonts w:ascii="Trebuchet MS" w:eastAsia="Times New Roman" w:hAnsi="Trebuchet MS"/>
                <w:b/>
                <w:sz w:val="18"/>
                <w:szCs w:val="22"/>
              </w:rPr>
            </w:pPr>
            <w:hyperlink r:id="rId47" w:anchor="principle3_g9" w:history="1">
              <w:r w:rsidR="00162792" w:rsidRPr="00A5218E">
                <w:rPr>
                  <w:rStyle w:val="Hyperlink"/>
                  <w:rFonts w:ascii="Trebuchet MS" w:hAnsi="Trebuchet MS"/>
                  <w:sz w:val="18"/>
                  <w:szCs w:val="22"/>
                </w:rPr>
                <w:t>Provide options for self-regulation</w:t>
              </w:r>
            </w:hyperlink>
          </w:p>
        </w:tc>
        <w:tc>
          <w:tcPr>
            <w:tcW w:w="5580" w:type="dxa"/>
            <w:shd w:val="clear" w:color="auto" w:fill="C5DBBE"/>
          </w:tcPr>
          <w:p w:rsidR="00162792" w:rsidRPr="00CF6239" w:rsidRDefault="00CF6239" w:rsidP="00CF6239">
            <w:pPr>
              <w:pStyle w:val="ColorfulList-Accent11"/>
              <w:ind w:left="0"/>
              <w:outlineLvl w:val="2"/>
              <w:rPr>
                <w:rStyle w:val="Heading6Char"/>
                <w:rFonts w:eastAsia="Cambria"/>
                <w:b w:val="0"/>
              </w:rPr>
            </w:pPr>
            <w:r w:rsidRPr="00CF6239">
              <w:rPr>
                <w:rStyle w:val="Heading6Char"/>
                <w:rFonts w:eastAsia="Cambria"/>
                <w:b w:val="0"/>
              </w:rPr>
              <w:t xml:space="preserve">It is less clear in this lesson that explicit attention will be given to help students with coping skills. The interactive nature of most of the activities, coupled with their different formats should help to increase motivation. The lesson might be improved as regards this standard by including an online journal entry </w:t>
            </w:r>
            <w:r>
              <w:rPr>
                <w:rStyle w:val="Heading6Char"/>
                <w:rFonts w:eastAsia="Cambria"/>
                <w:b w:val="0"/>
              </w:rPr>
              <w:t>to reflect on their own activities at some points during the lesson.</w:t>
            </w:r>
          </w:p>
        </w:tc>
      </w:tr>
      <w:tr w:rsidR="00162792" w:rsidRPr="00E37781">
        <w:trPr>
          <w:trHeight w:val="217"/>
        </w:trPr>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.1</w:t>
            </w:r>
            <w:r w:rsidRPr="00E37781">
              <w:rPr>
                <w:rFonts w:ascii="Arial" w:eastAsia="Times New Roman" w:hAnsi="Arial"/>
                <w:sz w:val="18"/>
              </w:rPr>
              <w:tab/>
            </w:r>
            <w:hyperlink r:id="rId48" w:anchor="principle3_g9" w:history="1">
              <w:r w:rsidRPr="009B690F">
                <w:rPr>
                  <w:rStyle w:val="Hyperlink"/>
                  <w:rFonts w:ascii="Arial" w:eastAsia="Times New Roman" w:hAnsi="Arial"/>
                  <w:sz w:val="18"/>
                </w:rPr>
                <w:t>Promote expectations and beliefs that optimize motivation</w:t>
              </w:r>
            </w:hyperlink>
          </w:p>
        </w:tc>
        <w:tc>
          <w:tcPr>
            <w:tcW w:w="5580" w:type="dxa"/>
            <w:shd w:val="clear" w:color="auto" w:fill="ECF8F2"/>
          </w:tcPr>
          <w:p w:rsidR="00162792" w:rsidRDefault="00162792" w:rsidP="00162792">
            <w:pPr>
              <w:outlineLvl w:val="3"/>
              <w:rPr>
                <w:rFonts w:ascii="Arial" w:eastAsia="Times New Roman" w:hAnsi="Arial"/>
                <w:b/>
                <w:sz w:val="18"/>
              </w:rPr>
            </w:pP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.2</w:t>
            </w:r>
            <w:r w:rsidRPr="00E37781">
              <w:rPr>
                <w:rFonts w:ascii="Arial" w:eastAsia="Times New Roman" w:hAnsi="Arial"/>
                <w:sz w:val="18"/>
              </w:rPr>
              <w:tab/>
            </w:r>
            <w:hyperlink r:id="rId49" w:anchor="principle3_g9" w:history="1">
              <w:r w:rsidRPr="009B690F">
                <w:rPr>
                  <w:rStyle w:val="Hyperlink"/>
                  <w:rFonts w:ascii="Arial" w:eastAsia="Times New Roman" w:hAnsi="Arial"/>
                  <w:sz w:val="18"/>
                </w:rPr>
                <w:t>Facilitate personal coping skills and strategies</w:t>
              </w:r>
            </w:hyperlink>
          </w:p>
        </w:tc>
        <w:tc>
          <w:tcPr>
            <w:tcW w:w="5580" w:type="dxa"/>
            <w:shd w:val="clear" w:color="auto" w:fill="ECF8F2"/>
          </w:tcPr>
          <w:p w:rsidR="00162792" w:rsidRDefault="00162792" w:rsidP="00162792">
            <w:pPr>
              <w:outlineLvl w:val="3"/>
              <w:rPr>
                <w:rFonts w:ascii="Arial" w:eastAsia="Times New Roman" w:hAnsi="Arial"/>
                <w:b/>
                <w:sz w:val="18"/>
              </w:rPr>
            </w:pPr>
          </w:p>
        </w:tc>
      </w:tr>
      <w:tr w:rsidR="00162792" w:rsidRPr="00E37781">
        <w:tc>
          <w:tcPr>
            <w:tcW w:w="5278" w:type="dxa"/>
            <w:shd w:val="clear" w:color="auto" w:fill="ECF8F2"/>
            <w:vAlign w:val="center"/>
          </w:tcPr>
          <w:p w:rsidR="00162792" w:rsidRPr="00E37781" w:rsidRDefault="00162792" w:rsidP="00162792">
            <w:pPr>
              <w:ind w:left="688" w:hanging="346"/>
              <w:outlineLvl w:val="3"/>
              <w:rPr>
                <w:rFonts w:ascii="Arial" w:eastAsia="Times New Roman" w:hAnsi="Arial"/>
                <w:sz w:val="18"/>
              </w:rPr>
            </w:pPr>
            <w:r>
              <w:rPr>
                <w:rFonts w:ascii="Arial" w:eastAsia="Times New Roman" w:hAnsi="Arial"/>
                <w:b/>
                <w:sz w:val="18"/>
              </w:rPr>
              <w:t>9</w:t>
            </w:r>
            <w:r w:rsidRPr="00E37781">
              <w:rPr>
                <w:rFonts w:ascii="Arial" w:eastAsia="Times New Roman" w:hAnsi="Arial"/>
                <w:b/>
                <w:sz w:val="18"/>
              </w:rPr>
              <w:t>.3</w:t>
            </w:r>
            <w:r w:rsidRPr="00E37781">
              <w:rPr>
                <w:rFonts w:ascii="Arial" w:eastAsia="Times New Roman" w:hAnsi="Arial"/>
                <w:sz w:val="18"/>
              </w:rPr>
              <w:tab/>
            </w:r>
            <w:hyperlink r:id="rId50" w:anchor="principle3_g9" w:history="1">
              <w:r w:rsidRPr="00A5218E">
                <w:rPr>
                  <w:rStyle w:val="Hyperlink"/>
                  <w:rFonts w:ascii="Arial" w:eastAsia="Times New Roman" w:hAnsi="Arial"/>
                  <w:sz w:val="18"/>
                </w:rPr>
                <w:t>Develop self-assessment and reflection</w:t>
              </w:r>
            </w:hyperlink>
          </w:p>
        </w:tc>
        <w:tc>
          <w:tcPr>
            <w:tcW w:w="5580" w:type="dxa"/>
            <w:shd w:val="clear" w:color="auto" w:fill="ECF8F2"/>
          </w:tcPr>
          <w:p w:rsidR="00162792" w:rsidRDefault="00162792" w:rsidP="00162792">
            <w:pPr>
              <w:outlineLvl w:val="3"/>
              <w:rPr>
                <w:rFonts w:ascii="Arial" w:eastAsia="Times New Roman" w:hAnsi="Arial"/>
                <w:b/>
                <w:sz w:val="18"/>
              </w:rPr>
            </w:pPr>
          </w:p>
        </w:tc>
      </w:tr>
    </w:tbl>
    <w:p w:rsidR="00162792" w:rsidRPr="00A91AAD" w:rsidRDefault="00162792" w:rsidP="00162792">
      <w:r w:rsidRPr="005829D6">
        <w:rPr>
          <w:rFonts w:ascii="Arial" w:hAnsi="Arial" w:cs="Arial"/>
          <w:sz w:val="16"/>
          <w:szCs w:val="16"/>
        </w:rPr>
        <w:t xml:space="preserve">© </w:t>
      </w:r>
      <w:hyperlink r:id="rId51" w:history="1">
        <w:r w:rsidRPr="00A5218E">
          <w:rPr>
            <w:rStyle w:val="Hyperlink"/>
            <w:rFonts w:ascii="Arial" w:hAnsi="Arial" w:cs="Arial"/>
            <w:sz w:val="16"/>
            <w:szCs w:val="16"/>
          </w:rPr>
          <w:t>CAST</w:t>
        </w:r>
      </w:hyperlink>
      <w:r>
        <w:rPr>
          <w:rFonts w:ascii="Arial" w:hAnsi="Arial" w:cs="Arial"/>
          <w:sz w:val="16"/>
          <w:szCs w:val="16"/>
        </w:rPr>
        <w:t xml:space="preserve"> 2011</w:t>
      </w:r>
    </w:p>
    <w:sectPr w:rsidR="00162792" w:rsidRPr="00A91AAD" w:rsidSect="00162792">
      <w:footerReference w:type="default" r:id="rId52"/>
      <w:pgSz w:w="12240" w:h="15840" w:code="1"/>
      <w:pgMar w:top="450" w:right="720" w:bottom="720" w:left="720" w:header="180" w:footer="34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7B5" w:rsidRDefault="007917B5">
      <w:r>
        <w:separator/>
      </w:r>
    </w:p>
  </w:endnote>
  <w:endnote w:type="continuationSeparator" w:id="1">
    <w:p w:rsidR="007917B5" w:rsidRDefault="007917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792" w:rsidRDefault="00C857B3" w:rsidP="00162792">
    <w:pPr>
      <w:pStyle w:val="Footer"/>
      <w:jc w:val="right"/>
    </w:pPr>
    <w:r>
      <w:rPr>
        <w:noProof/>
      </w:rPr>
      <w:drawing>
        <wp:inline distT="0" distB="0" distL="0" distR="0">
          <wp:extent cx="1289050" cy="241300"/>
          <wp:effectExtent l="19050" t="0" r="6350" b="0"/>
          <wp:docPr id="1" name="Picture 1" descr="25 0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0_Logo"/>
                  <pic:cNvPicPr>
                    <a:picLocks noChangeAspect="1" noChangeArrowheads="1"/>
                  </pic:cNvPicPr>
                </pic:nvPicPr>
                <pic:blipFill>
                  <a:blip r:embed="rId1"/>
                  <a:srcRect/>
                  <a:stretch>
                    <a:fillRect/>
                  </a:stretch>
                </pic:blipFill>
                <pic:spPr bwMode="auto">
                  <a:xfrm>
                    <a:off x="0" y="0"/>
                    <a:ext cx="1289050" cy="2413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7B5" w:rsidRDefault="007917B5">
      <w:r>
        <w:separator/>
      </w:r>
    </w:p>
  </w:footnote>
  <w:footnote w:type="continuationSeparator" w:id="1">
    <w:p w:rsidR="007917B5" w:rsidRDefault="007917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6369C"/>
    <w:multiLevelType w:val="hybridMultilevel"/>
    <w:tmpl w:val="67C090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C0709"/>
    <w:multiLevelType w:val="multilevel"/>
    <w:tmpl w:val="C67CFE0E"/>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2F034E6D"/>
    <w:multiLevelType w:val="hybridMultilevel"/>
    <w:tmpl w:val="4AD06FA4"/>
    <w:lvl w:ilvl="0" w:tplc="0409000F">
      <w:start w:val="1"/>
      <w:numFmt w:val="decimal"/>
      <w:lvlText w:val="%1."/>
      <w:lvlJc w:val="left"/>
      <w:pPr>
        <w:ind w:left="360" w:hanging="360"/>
      </w:pPr>
    </w:lvl>
    <w:lvl w:ilvl="1" w:tplc="1A604438">
      <w:start w:val="1"/>
      <w:numFmt w:val="upperRoman"/>
      <w:lvlText w:val="%2."/>
      <w:lvlJc w:val="left"/>
      <w:pPr>
        <w:tabs>
          <w:tab w:val="num" w:pos="1080"/>
        </w:tabs>
        <w:ind w:left="1080" w:hanging="360"/>
      </w:pPr>
      <w:rPr>
        <w:rFonts w:ascii="Arial" w:hAnsi="Arial" w:hint="default"/>
        <w:b w:val="0"/>
        <w:i w:val="0"/>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8B701B"/>
    <w:multiLevelType w:val="hybridMultilevel"/>
    <w:tmpl w:val="071A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273A08"/>
    <w:multiLevelType w:val="hybridMultilevel"/>
    <w:tmpl w:val="EA7ADC9C"/>
    <w:lvl w:ilvl="0" w:tplc="BE02E548">
      <w:start w:val="1"/>
      <w:numFmt w:val="upperRoman"/>
      <w:lvlText w:val="%1."/>
      <w:lvlJc w:val="left"/>
      <w:pPr>
        <w:tabs>
          <w:tab w:val="num" w:pos="360"/>
        </w:tabs>
        <w:ind w:left="360" w:hanging="360"/>
      </w:pPr>
      <w:rPr>
        <w:rFonts w:ascii="Arial" w:hAnsi="Arial" w:hint="default"/>
        <w:b w:val="0"/>
        <w:i w:val="0"/>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94358F1"/>
    <w:multiLevelType w:val="multilevel"/>
    <w:tmpl w:val="FF6EDE8A"/>
    <w:lvl w:ilvl="0">
      <w:start w:val="1"/>
      <w:numFmt w:val="upperRoman"/>
      <w:lvlText w:val="%1."/>
      <w:lvlJc w:val="left"/>
      <w:pPr>
        <w:tabs>
          <w:tab w:val="num" w:pos="360"/>
        </w:tabs>
        <w:ind w:left="360" w:hanging="360"/>
      </w:pPr>
      <w:rPr>
        <w:rFonts w:ascii="Times New Roman" w:hAnsi="Times New Roman"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6">
    <w:nsid w:val="4CA804BB"/>
    <w:multiLevelType w:val="multilevel"/>
    <w:tmpl w:val="69D0AD6C"/>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51BD7477"/>
    <w:multiLevelType w:val="singleLevel"/>
    <w:tmpl w:val="BAFA8B70"/>
    <w:lvl w:ilvl="0">
      <w:start w:val="1"/>
      <w:numFmt w:val="decimal"/>
      <w:lvlText w:val="%1."/>
      <w:lvlJc w:val="left"/>
      <w:pPr>
        <w:tabs>
          <w:tab w:val="num" w:pos="360"/>
        </w:tabs>
        <w:ind w:left="360" w:hanging="360"/>
      </w:pPr>
      <w:rPr>
        <w:rFonts w:ascii="Verdana" w:hAnsi="Verdana" w:hint="default"/>
        <w:b/>
        <w:i w:val="0"/>
        <w:sz w:val="22"/>
      </w:rPr>
    </w:lvl>
  </w:abstractNum>
  <w:abstractNum w:abstractNumId="8">
    <w:nsid w:val="56C45A57"/>
    <w:multiLevelType w:val="multilevel"/>
    <w:tmpl w:val="4858DF6E"/>
    <w:lvl w:ilvl="0">
      <w:start w:val="1"/>
      <w:numFmt w:val="upperRoman"/>
      <w:lvlText w:val="%1."/>
      <w:lvlJc w:val="left"/>
      <w:pPr>
        <w:tabs>
          <w:tab w:val="num" w:pos="360"/>
        </w:tabs>
        <w:ind w:left="360" w:hanging="360"/>
      </w:pPr>
      <w:rPr>
        <w:rFonts w:ascii="Arial" w:hAnsi="Arial" w:hint="default"/>
        <w:b w:val="0"/>
        <w:i w:val="0"/>
        <w:sz w:val="24"/>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nsid w:val="673B15D3"/>
    <w:multiLevelType w:val="multilevel"/>
    <w:tmpl w:val="1D0E1944"/>
    <w:lvl w:ilvl="0">
      <w:start w:val="1"/>
      <w:numFmt w:val="decimal"/>
      <w:lvlText w:val="%1."/>
      <w:lvlJc w:val="left"/>
      <w:pPr>
        <w:tabs>
          <w:tab w:val="num" w:pos="360"/>
        </w:tabs>
        <w:ind w:left="360" w:hanging="360"/>
      </w:pPr>
      <w:rPr>
        <w:rFont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3"/>
  </w:num>
  <w:num w:numId="4">
    <w:abstractNumId w:val="0"/>
  </w:num>
  <w:num w:numId="5">
    <w:abstractNumId w:val="4"/>
  </w:num>
  <w:num w:numId="6">
    <w:abstractNumId w:val="9"/>
  </w:num>
  <w:num w:numId="7">
    <w:abstractNumId w:val="5"/>
  </w:num>
  <w:num w:numId="8">
    <w:abstractNumId w:val="1"/>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6">
      <o:colormenu v:ext="edit" strokecolor="none"/>
    </o:shapedefaults>
  </w:hdrShapeDefaults>
  <w:footnotePr>
    <w:footnote w:id="0"/>
    <w:footnote w:id="1"/>
  </w:footnotePr>
  <w:endnotePr>
    <w:endnote w:id="0"/>
    <w:endnote w:id="1"/>
  </w:endnotePr>
  <w:compat/>
  <w:rsids>
    <w:rsidRoot w:val="00D2199E"/>
    <w:rsid w:val="00120399"/>
    <w:rsid w:val="00162792"/>
    <w:rsid w:val="002952FA"/>
    <w:rsid w:val="00434521"/>
    <w:rsid w:val="004C7F06"/>
    <w:rsid w:val="00571609"/>
    <w:rsid w:val="006E25C2"/>
    <w:rsid w:val="006E7E76"/>
    <w:rsid w:val="0072199F"/>
    <w:rsid w:val="007917B5"/>
    <w:rsid w:val="009E3B55"/>
    <w:rsid w:val="00C857B3"/>
    <w:rsid w:val="00CF6239"/>
    <w:rsid w:val="00D21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23491"/>
    <w:rPr>
      <w:sz w:val="24"/>
      <w:szCs w:val="24"/>
    </w:rPr>
  </w:style>
  <w:style w:type="paragraph" w:styleId="Heading6">
    <w:name w:val="heading 6"/>
    <w:basedOn w:val="Normal"/>
    <w:next w:val="Normal"/>
    <w:link w:val="Heading6Char"/>
    <w:qFormat/>
    <w:rsid w:val="00D2199E"/>
    <w:pPr>
      <w:spacing w:before="240" w:after="60"/>
      <w:outlineLvl w:val="5"/>
    </w:pPr>
    <w:rPr>
      <w:rFonts w:ascii="Times New Roman" w:eastAsia="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
    <w:name w:val="Heading 6 Char"/>
    <w:basedOn w:val="DefaultParagraphFont"/>
    <w:link w:val="Heading6"/>
    <w:rsid w:val="00D2199E"/>
    <w:rPr>
      <w:rFonts w:ascii="Times New Roman" w:eastAsia="Times New Roman" w:hAnsi="Times New Roman" w:cs="Times New Roman"/>
      <w:b/>
      <w:bCs/>
      <w:sz w:val="22"/>
      <w:szCs w:val="22"/>
    </w:rPr>
  </w:style>
  <w:style w:type="character" w:styleId="Hyperlink">
    <w:name w:val="Hyperlink"/>
    <w:basedOn w:val="DefaultParagraphFont"/>
    <w:rsid w:val="00D2199E"/>
    <w:rPr>
      <w:color w:val="0000FF"/>
      <w:u w:val="single"/>
    </w:rPr>
  </w:style>
  <w:style w:type="paragraph" w:customStyle="1" w:styleId="ColorfulList-Accent11">
    <w:name w:val="Colorful List - Accent 11"/>
    <w:basedOn w:val="Normal"/>
    <w:uiPriority w:val="34"/>
    <w:qFormat/>
    <w:rsid w:val="00D2199E"/>
    <w:pPr>
      <w:ind w:left="720"/>
      <w:contextualSpacing/>
    </w:pPr>
  </w:style>
  <w:style w:type="character" w:styleId="FollowedHyperlink">
    <w:name w:val="FollowedHyperlink"/>
    <w:basedOn w:val="DefaultParagraphFont"/>
    <w:uiPriority w:val="99"/>
    <w:semiHidden/>
    <w:unhideWhenUsed/>
    <w:rsid w:val="00D2199E"/>
    <w:rPr>
      <w:color w:val="800080"/>
      <w:u w:val="single"/>
    </w:rPr>
  </w:style>
  <w:style w:type="paragraph" w:styleId="Header">
    <w:name w:val="header"/>
    <w:basedOn w:val="Normal"/>
    <w:rsid w:val="00A91AAD"/>
    <w:pPr>
      <w:tabs>
        <w:tab w:val="center" w:pos="4320"/>
        <w:tab w:val="right" w:pos="8640"/>
      </w:tabs>
    </w:pPr>
  </w:style>
  <w:style w:type="paragraph" w:styleId="Footer">
    <w:name w:val="footer"/>
    <w:basedOn w:val="Normal"/>
    <w:rsid w:val="00A91AAD"/>
    <w:pPr>
      <w:tabs>
        <w:tab w:val="center" w:pos="4320"/>
        <w:tab w:val="right" w:pos="8640"/>
      </w:tabs>
    </w:pPr>
  </w:style>
  <w:style w:type="paragraph" w:styleId="BalloonText">
    <w:name w:val="Balloon Text"/>
    <w:basedOn w:val="Normal"/>
    <w:link w:val="BalloonTextChar"/>
    <w:rsid w:val="00A5218E"/>
    <w:rPr>
      <w:rFonts w:ascii="Tahoma" w:hAnsi="Tahoma" w:cs="Tahoma"/>
      <w:sz w:val="16"/>
      <w:szCs w:val="16"/>
    </w:rPr>
  </w:style>
  <w:style w:type="character" w:customStyle="1" w:styleId="BalloonTextChar">
    <w:name w:val="Balloon Text Char"/>
    <w:basedOn w:val="DefaultParagraphFont"/>
    <w:link w:val="BalloonText"/>
    <w:rsid w:val="00A521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encoding w:val="macintosh"/>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udlcenter.org/aboutudl/udlguidelines/principle1" TargetMode="External"/><Relationship Id="rId18" Type="http://schemas.openxmlformats.org/officeDocument/2006/relationships/hyperlink" Target="http://www.udlcenter.org/aboutudl/udlguidelines/principle1" TargetMode="External"/><Relationship Id="rId26" Type="http://schemas.openxmlformats.org/officeDocument/2006/relationships/hyperlink" Target="http://www.udlcenter.org/aboutudl/udlguidelines/principle2" TargetMode="External"/><Relationship Id="rId39" Type="http://schemas.openxmlformats.org/officeDocument/2006/relationships/hyperlink" Target="http://www.udlcenter.org/aboutudl/udlguidelines/principle3" TargetMode="External"/><Relationship Id="rId3" Type="http://schemas.openxmlformats.org/officeDocument/2006/relationships/settings" Target="settings.xml"/><Relationship Id="rId21" Type="http://schemas.openxmlformats.org/officeDocument/2006/relationships/hyperlink" Target="http://www.udlcenter.org/aboutudl/udlguidelines/principle1" TargetMode="External"/><Relationship Id="rId34" Type="http://schemas.openxmlformats.org/officeDocument/2006/relationships/hyperlink" Target="http://www.udlcenter.org/aboutudl/udlguidelines/principle2" TargetMode="External"/><Relationship Id="rId42" Type="http://schemas.openxmlformats.org/officeDocument/2006/relationships/hyperlink" Target="http://www.udlcenter.org/aboutudl/udlguidelines/principle3" TargetMode="External"/><Relationship Id="rId47" Type="http://schemas.openxmlformats.org/officeDocument/2006/relationships/hyperlink" Target="http://www.udlcenter.org/aboutudl/udlguidelines/principle3" TargetMode="External"/><Relationship Id="rId50" Type="http://schemas.openxmlformats.org/officeDocument/2006/relationships/hyperlink" Target="http://www.udlcenter.org/aboutudl/udlguidelines/principle3" TargetMode="External"/><Relationship Id="rId7" Type="http://schemas.openxmlformats.org/officeDocument/2006/relationships/hyperlink" Target="http://www.udlcenter.org/aboutudl/udlguidelines/principle1" TargetMode="External"/><Relationship Id="rId12" Type="http://schemas.openxmlformats.org/officeDocument/2006/relationships/hyperlink" Target="http://www.udlcenter.org/aboutudl/udlguidelines/principle1" TargetMode="External"/><Relationship Id="rId17" Type="http://schemas.openxmlformats.org/officeDocument/2006/relationships/hyperlink" Target="http://www.udlcenter.org/aboutudl/udlguidelines/principle1" TargetMode="External"/><Relationship Id="rId25" Type="http://schemas.openxmlformats.org/officeDocument/2006/relationships/hyperlink" Target="http://www.udlcenter.org/aboutudl/udlguidelines/principle2" TargetMode="External"/><Relationship Id="rId33" Type="http://schemas.openxmlformats.org/officeDocument/2006/relationships/hyperlink" Target="http://www.udlcenter.org/aboutudl/udlguidelines/principle2" TargetMode="External"/><Relationship Id="rId38" Type="http://schemas.openxmlformats.org/officeDocument/2006/relationships/hyperlink" Target="http://www.udlcenter.org/aboutudl/udlguidelines/principle3" TargetMode="External"/><Relationship Id="rId46" Type="http://schemas.openxmlformats.org/officeDocument/2006/relationships/hyperlink" Target="http://www.udlcenter.org/aboutudl/udlguidelines/principle3" TargetMode="External"/><Relationship Id="rId2" Type="http://schemas.openxmlformats.org/officeDocument/2006/relationships/styles" Target="styles.xml"/><Relationship Id="rId16" Type="http://schemas.openxmlformats.org/officeDocument/2006/relationships/hyperlink" Target="http://www.udlcenter.org/aboutudl/udlguidelines/principle1" TargetMode="External"/><Relationship Id="rId20" Type="http://schemas.openxmlformats.org/officeDocument/2006/relationships/hyperlink" Target="http://www.udlcenter.org/aboutudl/udlguidelines/principle1" TargetMode="External"/><Relationship Id="rId29" Type="http://schemas.openxmlformats.org/officeDocument/2006/relationships/hyperlink" Target="http://www.udlcenter.org/aboutudl/udlguidelines/principle2" TargetMode="External"/><Relationship Id="rId41" Type="http://schemas.openxmlformats.org/officeDocument/2006/relationships/hyperlink" Target="http://www.udlcenter.org/aboutudl/udlguidelines/principle3"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dlcenter.org/aboutudl/udlguidelines/principle1" TargetMode="External"/><Relationship Id="rId24" Type="http://schemas.openxmlformats.org/officeDocument/2006/relationships/hyperlink" Target="http://www.udlcenter.org/aboutudl/udlguidelines/principle2" TargetMode="External"/><Relationship Id="rId32" Type="http://schemas.openxmlformats.org/officeDocument/2006/relationships/hyperlink" Target="http://www.udlcenter.org/aboutudl/udlguidelines/principle2" TargetMode="External"/><Relationship Id="rId37" Type="http://schemas.openxmlformats.org/officeDocument/2006/relationships/hyperlink" Target="http://www.udlcenter.org/aboutudl/udlguidelines/principle3" TargetMode="External"/><Relationship Id="rId40" Type="http://schemas.openxmlformats.org/officeDocument/2006/relationships/hyperlink" Target="http://www.udlcenter.org/aboutudl/udlguidelines/principle3" TargetMode="External"/><Relationship Id="rId45" Type="http://schemas.openxmlformats.org/officeDocument/2006/relationships/hyperlink" Target="http://www.udlcenter.org/aboutudl/udlguidelines/principle3"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dlcenter.org/aboutudl/udlguidelines/principle1" TargetMode="External"/><Relationship Id="rId23" Type="http://schemas.openxmlformats.org/officeDocument/2006/relationships/hyperlink" Target="http://www.udlcenter.org/aboutudl/udlguidelines/principle1" TargetMode="External"/><Relationship Id="rId28" Type="http://schemas.openxmlformats.org/officeDocument/2006/relationships/hyperlink" Target="http://www.udlcenter.org/aboutudl/udlguidelines/principle2" TargetMode="External"/><Relationship Id="rId36" Type="http://schemas.openxmlformats.org/officeDocument/2006/relationships/hyperlink" Target="http://www.udlcenter.org/aboutudl/udlguidelines/principle2" TargetMode="External"/><Relationship Id="rId49" Type="http://schemas.openxmlformats.org/officeDocument/2006/relationships/hyperlink" Target="http://www.udlcenter.org/aboutudl/udlguidelines/principle3" TargetMode="External"/><Relationship Id="rId10" Type="http://schemas.openxmlformats.org/officeDocument/2006/relationships/hyperlink" Target="http://www.udlcenter.org/aboutudl/udlguidelines/principle1" TargetMode="External"/><Relationship Id="rId19" Type="http://schemas.openxmlformats.org/officeDocument/2006/relationships/hyperlink" Target="http://www.udlcenter.org/aboutudl/udlguidelines/principle1" TargetMode="External"/><Relationship Id="rId31" Type="http://schemas.openxmlformats.org/officeDocument/2006/relationships/hyperlink" Target="http://www.udlcenter.org/aboutudl/udlguidelines/principle2" TargetMode="External"/><Relationship Id="rId44" Type="http://schemas.openxmlformats.org/officeDocument/2006/relationships/hyperlink" Target="http://www.udlcenter.org/aboutudl/udlguidelines/principle3"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docus.com/" TargetMode="External"/><Relationship Id="rId14" Type="http://schemas.openxmlformats.org/officeDocument/2006/relationships/hyperlink" Target="http://www.udlcenter.org/aboutudl/udlguidelines/principle1" TargetMode="External"/><Relationship Id="rId22" Type="http://schemas.openxmlformats.org/officeDocument/2006/relationships/hyperlink" Target="http://www.udlcenter.org/aboutudl/udlguidelines/principle1" TargetMode="External"/><Relationship Id="rId27" Type="http://schemas.openxmlformats.org/officeDocument/2006/relationships/hyperlink" Target="http://www.udlcenter.org/aboutudl/udlguidelines/principle2" TargetMode="External"/><Relationship Id="rId30" Type="http://schemas.openxmlformats.org/officeDocument/2006/relationships/hyperlink" Target="http://www.udlcenter.org/aboutudl/udlguidelines/principle2" TargetMode="External"/><Relationship Id="rId35" Type="http://schemas.openxmlformats.org/officeDocument/2006/relationships/hyperlink" Target="http://www.udlcenter.org/aboutudl/udlguidelines/principle2" TargetMode="External"/><Relationship Id="rId43" Type="http://schemas.openxmlformats.org/officeDocument/2006/relationships/hyperlink" Target="http://www.udlcenter.org/aboutudl/udlguidelines/principle3" TargetMode="External"/><Relationship Id="rId48" Type="http://schemas.openxmlformats.org/officeDocument/2006/relationships/hyperlink" Target="http://www.udlcenter.org/aboutudl/udlguidelines/principle3" TargetMode="External"/><Relationship Id="rId8" Type="http://schemas.openxmlformats.org/officeDocument/2006/relationships/hyperlink" Target="http://www.udlcenter.org/aboutudl/udlguidelines/principle1" TargetMode="External"/><Relationship Id="rId51" Type="http://schemas.openxmlformats.org/officeDocument/2006/relationships/hyperlink" Target="http://www.cast.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1680</Words>
  <Characters>9580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vt:lpstr>
    </vt:vector>
  </TitlesOfParts>
  <Company>CAST</Company>
  <LinksUpToDate>false</LinksUpToDate>
  <CharactersWithSpaces>11238</CharactersWithSpaces>
  <SharedDoc>false</SharedDoc>
  <HLinks>
    <vt:vector size="264" baseType="variant">
      <vt:variant>
        <vt:i4>6750285</vt:i4>
      </vt:variant>
      <vt:variant>
        <vt:i4>129</vt:i4>
      </vt:variant>
      <vt:variant>
        <vt:i4>0</vt:i4>
      </vt:variant>
      <vt:variant>
        <vt:i4>5</vt:i4>
      </vt:variant>
      <vt:variant>
        <vt:lpwstr>http://www.cast.org</vt:lpwstr>
      </vt:variant>
      <vt:variant>
        <vt:lpwstr/>
      </vt:variant>
      <vt:variant>
        <vt:i4>2293822</vt:i4>
      </vt:variant>
      <vt:variant>
        <vt:i4>126</vt:i4>
      </vt:variant>
      <vt:variant>
        <vt:i4>0</vt:i4>
      </vt:variant>
      <vt:variant>
        <vt:i4>5</vt:i4>
      </vt:variant>
      <vt:variant>
        <vt:lpwstr>http://www.udlcenter.org/aboutudl/udlguidelines/principle3</vt:lpwstr>
      </vt:variant>
      <vt:variant>
        <vt:lpwstr>principle3_g9</vt:lpwstr>
      </vt:variant>
      <vt:variant>
        <vt:i4>2293822</vt:i4>
      </vt:variant>
      <vt:variant>
        <vt:i4>123</vt:i4>
      </vt:variant>
      <vt:variant>
        <vt:i4>0</vt:i4>
      </vt:variant>
      <vt:variant>
        <vt:i4>5</vt:i4>
      </vt:variant>
      <vt:variant>
        <vt:lpwstr>http://www.udlcenter.org/aboutudl/udlguidelines/principle3</vt:lpwstr>
      </vt:variant>
      <vt:variant>
        <vt:lpwstr>principle3_g9</vt:lpwstr>
      </vt:variant>
      <vt:variant>
        <vt:i4>2293822</vt:i4>
      </vt:variant>
      <vt:variant>
        <vt:i4>120</vt:i4>
      </vt:variant>
      <vt:variant>
        <vt:i4>0</vt:i4>
      </vt:variant>
      <vt:variant>
        <vt:i4>5</vt:i4>
      </vt:variant>
      <vt:variant>
        <vt:lpwstr>http://www.udlcenter.org/aboutudl/udlguidelines/principle3</vt:lpwstr>
      </vt:variant>
      <vt:variant>
        <vt:lpwstr>principle3_g9</vt:lpwstr>
      </vt:variant>
      <vt:variant>
        <vt:i4>2293822</vt:i4>
      </vt:variant>
      <vt:variant>
        <vt:i4>117</vt:i4>
      </vt:variant>
      <vt:variant>
        <vt:i4>0</vt:i4>
      </vt:variant>
      <vt:variant>
        <vt:i4>5</vt:i4>
      </vt:variant>
      <vt:variant>
        <vt:lpwstr>http://www.udlcenter.org/aboutudl/udlguidelines/principle3</vt:lpwstr>
      </vt:variant>
      <vt:variant>
        <vt:lpwstr>principle3_g9</vt:lpwstr>
      </vt:variant>
      <vt:variant>
        <vt:i4>2293823</vt:i4>
      </vt:variant>
      <vt:variant>
        <vt:i4>114</vt:i4>
      </vt:variant>
      <vt:variant>
        <vt:i4>0</vt:i4>
      </vt:variant>
      <vt:variant>
        <vt:i4>5</vt:i4>
      </vt:variant>
      <vt:variant>
        <vt:lpwstr>http://www.udlcenter.org/aboutudl/udlguidelines/principle3</vt:lpwstr>
      </vt:variant>
      <vt:variant>
        <vt:lpwstr>principle3_g8</vt:lpwstr>
      </vt:variant>
      <vt:variant>
        <vt:i4>2293823</vt:i4>
      </vt:variant>
      <vt:variant>
        <vt:i4>111</vt:i4>
      </vt:variant>
      <vt:variant>
        <vt:i4>0</vt:i4>
      </vt:variant>
      <vt:variant>
        <vt:i4>5</vt:i4>
      </vt:variant>
      <vt:variant>
        <vt:lpwstr>http://www.udlcenter.org/aboutudl/udlguidelines/principle3</vt:lpwstr>
      </vt:variant>
      <vt:variant>
        <vt:lpwstr>principle3_g8</vt:lpwstr>
      </vt:variant>
      <vt:variant>
        <vt:i4>2293823</vt:i4>
      </vt:variant>
      <vt:variant>
        <vt:i4>108</vt:i4>
      </vt:variant>
      <vt:variant>
        <vt:i4>0</vt:i4>
      </vt:variant>
      <vt:variant>
        <vt:i4>5</vt:i4>
      </vt:variant>
      <vt:variant>
        <vt:lpwstr>http://www.udlcenter.org/aboutudl/udlguidelines/principle3</vt:lpwstr>
      </vt:variant>
      <vt:variant>
        <vt:lpwstr>principle3_g8</vt:lpwstr>
      </vt:variant>
      <vt:variant>
        <vt:i4>2293823</vt:i4>
      </vt:variant>
      <vt:variant>
        <vt:i4>105</vt:i4>
      </vt:variant>
      <vt:variant>
        <vt:i4>0</vt:i4>
      </vt:variant>
      <vt:variant>
        <vt:i4>5</vt:i4>
      </vt:variant>
      <vt:variant>
        <vt:lpwstr>http://www.udlcenter.org/aboutudl/udlguidelines/principle3</vt:lpwstr>
      </vt:variant>
      <vt:variant>
        <vt:lpwstr>principle3_g8</vt:lpwstr>
      </vt:variant>
      <vt:variant>
        <vt:i4>2293823</vt:i4>
      </vt:variant>
      <vt:variant>
        <vt:i4>102</vt:i4>
      </vt:variant>
      <vt:variant>
        <vt:i4>0</vt:i4>
      </vt:variant>
      <vt:variant>
        <vt:i4>5</vt:i4>
      </vt:variant>
      <vt:variant>
        <vt:lpwstr>http://www.udlcenter.org/aboutudl/udlguidelines/principle3</vt:lpwstr>
      </vt:variant>
      <vt:variant>
        <vt:lpwstr>principle3_g8</vt:lpwstr>
      </vt:variant>
      <vt:variant>
        <vt:i4>2293808</vt:i4>
      </vt:variant>
      <vt:variant>
        <vt:i4>99</vt:i4>
      </vt:variant>
      <vt:variant>
        <vt:i4>0</vt:i4>
      </vt:variant>
      <vt:variant>
        <vt:i4>5</vt:i4>
      </vt:variant>
      <vt:variant>
        <vt:lpwstr>http://www.udlcenter.org/aboutudl/udlguidelines/principle3</vt:lpwstr>
      </vt:variant>
      <vt:variant>
        <vt:lpwstr>principle3_g7</vt:lpwstr>
      </vt:variant>
      <vt:variant>
        <vt:i4>2293808</vt:i4>
      </vt:variant>
      <vt:variant>
        <vt:i4>96</vt:i4>
      </vt:variant>
      <vt:variant>
        <vt:i4>0</vt:i4>
      </vt:variant>
      <vt:variant>
        <vt:i4>5</vt:i4>
      </vt:variant>
      <vt:variant>
        <vt:lpwstr>http://www.udlcenter.org/aboutudl/udlguidelines/principle3</vt:lpwstr>
      </vt:variant>
      <vt:variant>
        <vt:lpwstr>principle3_g7</vt:lpwstr>
      </vt:variant>
      <vt:variant>
        <vt:i4>2293808</vt:i4>
      </vt:variant>
      <vt:variant>
        <vt:i4>93</vt:i4>
      </vt:variant>
      <vt:variant>
        <vt:i4>0</vt:i4>
      </vt:variant>
      <vt:variant>
        <vt:i4>5</vt:i4>
      </vt:variant>
      <vt:variant>
        <vt:lpwstr>http://www.udlcenter.org/aboutudl/udlguidelines/principle3</vt:lpwstr>
      </vt:variant>
      <vt:variant>
        <vt:lpwstr>principle3_g7</vt:lpwstr>
      </vt:variant>
      <vt:variant>
        <vt:i4>2293808</vt:i4>
      </vt:variant>
      <vt:variant>
        <vt:i4>90</vt:i4>
      </vt:variant>
      <vt:variant>
        <vt:i4>0</vt:i4>
      </vt:variant>
      <vt:variant>
        <vt:i4>5</vt:i4>
      </vt:variant>
      <vt:variant>
        <vt:lpwstr>http://www.udlcenter.org/aboutudl/udlguidelines/principle3</vt:lpwstr>
      </vt:variant>
      <vt:variant>
        <vt:lpwstr>principle3_g7</vt:lpwstr>
      </vt:variant>
      <vt:variant>
        <vt:i4>7209015</vt:i4>
      </vt:variant>
      <vt:variant>
        <vt:i4>87</vt:i4>
      </vt:variant>
      <vt:variant>
        <vt:i4>0</vt:i4>
      </vt:variant>
      <vt:variant>
        <vt:i4>5</vt:i4>
      </vt:variant>
      <vt:variant>
        <vt:lpwstr>http://www.udlcenter.org/aboutudl/udlguidelines/principle3</vt:lpwstr>
      </vt:variant>
      <vt:variant>
        <vt:lpwstr/>
      </vt:variant>
      <vt:variant>
        <vt:i4>2293809</vt:i4>
      </vt:variant>
      <vt:variant>
        <vt:i4>84</vt:i4>
      </vt:variant>
      <vt:variant>
        <vt:i4>0</vt:i4>
      </vt:variant>
      <vt:variant>
        <vt:i4>5</vt:i4>
      </vt:variant>
      <vt:variant>
        <vt:lpwstr>http://www.udlcenter.org/aboutudl/udlguidelines/principle2</vt:lpwstr>
      </vt:variant>
      <vt:variant>
        <vt:lpwstr>principle2_g6</vt:lpwstr>
      </vt:variant>
      <vt:variant>
        <vt:i4>2293809</vt:i4>
      </vt:variant>
      <vt:variant>
        <vt:i4>81</vt:i4>
      </vt:variant>
      <vt:variant>
        <vt:i4>0</vt:i4>
      </vt:variant>
      <vt:variant>
        <vt:i4>5</vt:i4>
      </vt:variant>
      <vt:variant>
        <vt:lpwstr>http://www.udlcenter.org/aboutudl/udlguidelines/principle2</vt:lpwstr>
      </vt:variant>
      <vt:variant>
        <vt:lpwstr>principle2_g6</vt:lpwstr>
      </vt:variant>
      <vt:variant>
        <vt:i4>2293809</vt:i4>
      </vt:variant>
      <vt:variant>
        <vt:i4>78</vt:i4>
      </vt:variant>
      <vt:variant>
        <vt:i4>0</vt:i4>
      </vt:variant>
      <vt:variant>
        <vt:i4>5</vt:i4>
      </vt:variant>
      <vt:variant>
        <vt:lpwstr>http://www.udlcenter.org/aboutudl/udlguidelines/principle2</vt:lpwstr>
      </vt:variant>
      <vt:variant>
        <vt:lpwstr>principle2_g6</vt:lpwstr>
      </vt:variant>
      <vt:variant>
        <vt:i4>2293809</vt:i4>
      </vt:variant>
      <vt:variant>
        <vt:i4>75</vt:i4>
      </vt:variant>
      <vt:variant>
        <vt:i4>0</vt:i4>
      </vt:variant>
      <vt:variant>
        <vt:i4>5</vt:i4>
      </vt:variant>
      <vt:variant>
        <vt:lpwstr>http://www.udlcenter.org/aboutudl/udlguidelines/principle2</vt:lpwstr>
      </vt:variant>
      <vt:variant>
        <vt:lpwstr>principle2_g6</vt:lpwstr>
      </vt:variant>
      <vt:variant>
        <vt:i4>2293809</vt:i4>
      </vt:variant>
      <vt:variant>
        <vt:i4>72</vt:i4>
      </vt:variant>
      <vt:variant>
        <vt:i4>0</vt:i4>
      </vt:variant>
      <vt:variant>
        <vt:i4>5</vt:i4>
      </vt:variant>
      <vt:variant>
        <vt:lpwstr>http://www.udlcenter.org/aboutudl/udlguidelines/principle2</vt:lpwstr>
      </vt:variant>
      <vt:variant>
        <vt:lpwstr>principle2_g6</vt:lpwstr>
      </vt:variant>
      <vt:variant>
        <vt:i4>2293810</vt:i4>
      </vt:variant>
      <vt:variant>
        <vt:i4>69</vt:i4>
      </vt:variant>
      <vt:variant>
        <vt:i4>0</vt:i4>
      </vt:variant>
      <vt:variant>
        <vt:i4>5</vt:i4>
      </vt:variant>
      <vt:variant>
        <vt:lpwstr>http://www.udlcenter.org/aboutudl/udlguidelines/principle2</vt:lpwstr>
      </vt:variant>
      <vt:variant>
        <vt:lpwstr>principle2_g5</vt:lpwstr>
      </vt:variant>
      <vt:variant>
        <vt:i4>2293810</vt:i4>
      </vt:variant>
      <vt:variant>
        <vt:i4>66</vt:i4>
      </vt:variant>
      <vt:variant>
        <vt:i4>0</vt:i4>
      </vt:variant>
      <vt:variant>
        <vt:i4>5</vt:i4>
      </vt:variant>
      <vt:variant>
        <vt:lpwstr>http://www.udlcenter.org/aboutudl/udlguidelines/principle2</vt:lpwstr>
      </vt:variant>
      <vt:variant>
        <vt:lpwstr>principle2_g5</vt:lpwstr>
      </vt:variant>
      <vt:variant>
        <vt:i4>2293810</vt:i4>
      </vt:variant>
      <vt:variant>
        <vt:i4>63</vt:i4>
      </vt:variant>
      <vt:variant>
        <vt:i4>0</vt:i4>
      </vt:variant>
      <vt:variant>
        <vt:i4>5</vt:i4>
      </vt:variant>
      <vt:variant>
        <vt:lpwstr>http://www.udlcenter.org/aboutudl/udlguidelines/principle2</vt:lpwstr>
      </vt:variant>
      <vt:variant>
        <vt:lpwstr>principle2_g5</vt:lpwstr>
      </vt:variant>
      <vt:variant>
        <vt:i4>2293810</vt:i4>
      </vt:variant>
      <vt:variant>
        <vt:i4>60</vt:i4>
      </vt:variant>
      <vt:variant>
        <vt:i4>0</vt:i4>
      </vt:variant>
      <vt:variant>
        <vt:i4>5</vt:i4>
      </vt:variant>
      <vt:variant>
        <vt:lpwstr>http://www.udlcenter.org/aboutudl/udlguidelines/principle2</vt:lpwstr>
      </vt:variant>
      <vt:variant>
        <vt:lpwstr>principle2_g5</vt:lpwstr>
      </vt:variant>
      <vt:variant>
        <vt:i4>2293811</vt:i4>
      </vt:variant>
      <vt:variant>
        <vt:i4>57</vt:i4>
      </vt:variant>
      <vt:variant>
        <vt:i4>0</vt:i4>
      </vt:variant>
      <vt:variant>
        <vt:i4>5</vt:i4>
      </vt:variant>
      <vt:variant>
        <vt:lpwstr>http://www.udlcenter.org/aboutudl/udlguidelines/principle2</vt:lpwstr>
      </vt:variant>
      <vt:variant>
        <vt:lpwstr>principle2_g4</vt:lpwstr>
      </vt:variant>
      <vt:variant>
        <vt:i4>2293811</vt:i4>
      </vt:variant>
      <vt:variant>
        <vt:i4>54</vt:i4>
      </vt:variant>
      <vt:variant>
        <vt:i4>0</vt:i4>
      </vt:variant>
      <vt:variant>
        <vt:i4>5</vt:i4>
      </vt:variant>
      <vt:variant>
        <vt:lpwstr>http://www.udlcenter.org/aboutudl/udlguidelines/principle2</vt:lpwstr>
      </vt:variant>
      <vt:variant>
        <vt:lpwstr>principle2_g4</vt:lpwstr>
      </vt:variant>
      <vt:variant>
        <vt:i4>2293811</vt:i4>
      </vt:variant>
      <vt:variant>
        <vt:i4>51</vt:i4>
      </vt:variant>
      <vt:variant>
        <vt:i4>0</vt:i4>
      </vt:variant>
      <vt:variant>
        <vt:i4>5</vt:i4>
      </vt:variant>
      <vt:variant>
        <vt:lpwstr>http://www.udlcenter.org/aboutudl/udlguidelines/principle2</vt:lpwstr>
      </vt:variant>
      <vt:variant>
        <vt:lpwstr>principle2_g4</vt:lpwstr>
      </vt:variant>
      <vt:variant>
        <vt:i4>7274551</vt:i4>
      </vt:variant>
      <vt:variant>
        <vt:i4>48</vt:i4>
      </vt:variant>
      <vt:variant>
        <vt:i4>0</vt:i4>
      </vt:variant>
      <vt:variant>
        <vt:i4>5</vt:i4>
      </vt:variant>
      <vt:variant>
        <vt:lpwstr>http://www.udlcenter.org/aboutudl/udlguidelines/principle2</vt:lpwstr>
      </vt:variant>
      <vt:variant>
        <vt:lpwstr/>
      </vt:variant>
      <vt:variant>
        <vt:i4>2293812</vt:i4>
      </vt:variant>
      <vt:variant>
        <vt:i4>45</vt:i4>
      </vt:variant>
      <vt:variant>
        <vt:i4>0</vt:i4>
      </vt:variant>
      <vt:variant>
        <vt:i4>5</vt:i4>
      </vt:variant>
      <vt:variant>
        <vt:lpwstr>http://www.udlcenter.org/aboutudl/udlguidelines/principle1</vt:lpwstr>
      </vt:variant>
      <vt:variant>
        <vt:lpwstr>principle1_g3</vt:lpwstr>
      </vt:variant>
      <vt:variant>
        <vt:i4>2293812</vt:i4>
      </vt:variant>
      <vt:variant>
        <vt:i4>42</vt:i4>
      </vt:variant>
      <vt:variant>
        <vt:i4>0</vt:i4>
      </vt:variant>
      <vt:variant>
        <vt:i4>5</vt:i4>
      </vt:variant>
      <vt:variant>
        <vt:lpwstr>http://www.udlcenter.org/aboutudl/udlguidelines/principle1</vt:lpwstr>
      </vt:variant>
      <vt:variant>
        <vt:lpwstr>principle1_g3</vt:lpwstr>
      </vt:variant>
      <vt:variant>
        <vt:i4>2293812</vt:i4>
      </vt:variant>
      <vt:variant>
        <vt:i4>39</vt:i4>
      </vt:variant>
      <vt:variant>
        <vt:i4>0</vt:i4>
      </vt:variant>
      <vt:variant>
        <vt:i4>5</vt:i4>
      </vt:variant>
      <vt:variant>
        <vt:lpwstr>http://www.udlcenter.org/aboutudl/udlguidelines/principle1</vt:lpwstr>
      </vt:variant>
      <vt:variant>
        <vt:lpwstr>principle1_g3</vt:lpwstr>
      </vt:variant>
      <vt:variant>
        <vt:i4>2293812</vt:i4>
      </vt:variant>
      <vt:variant>
        <vt:i4>36</vt:i4>
      </vt:variant>
      <vt:variant>
        <vt:i4>0</vt:i4>
      </vt:variant>
      <vt:variant>
        <vt:i4>5</vt:i4>
      </vt:variant>
      <vt:variant>
        <vt:lpwstr>http://www.udlcenter.org/aboutudl/udlguidelines/principle1</vt:lpwstr>
      </vt:variant>
      <vt:variant>
        <vt:lpwstr>principle1_g3</vt:lpwstr>
      </vt:variant>
      <vt:variant>
        <vt:i4>2293812</vt:i4>
      </vt:variant>
      <vt:variant>
        <vt:i4>33</vt:i4>
      </vt:variant>
      <vt:variant>
        <vt:i4>0</vt:i4>
      </vt:variant>
      <vt:variant>
        <vt:i4>5</vt:i4>
      </vt:variant>
      <vt:variant>
        <vt:lpwstr>http://www.udlcenter.org/aboutudl/udlguidelines/principle1</vt:lpwstr>
      </vt:variant>
      <vt:variant>
        <vt:lpwstr>principle1_g3</vt:lpwstr>
      </vt:variant>
      <vt:variant>
        <vt:i4>2293813</vt:i4>
      </vt:variant>
      <vt:variant>
        <vt:i4>30</vt:i4>
      </vt:variant>
      <vt:variant>
        <vt:i4>0</vt:i4>
      </vt:variant>
      <vt:variant>
        <vt:i4>5</vt:i4>
      </vt:variant>
      <vt:variant>
        <vt:lpwstr>http://www.udlcenter.org/aboutudl/udlguidelines/principle1</vt:lpwstr>
      </vt:variant>
      <vt:variant>
        <vt:lpwstr>principle1_g2</vt:lpwstr>
      </vt:variant>
      <vt:variant>
        <vt:i4>2293813</vt:i4>
      </vt:variant>
      <vt:variant>
        <vt:i4>27</vt:i4>
      </vt:variant>
      <vt:variant>
        <vt:i4>0</vt:i4>
      </vt:variant>
      <vt:variant>
        <vt:i4>5</vt:i4>
      </vt:variant>
      <vt:variant>
        <vt:lpwstr>http://www.udlcenter.org/aboutudl/udlguidelines/principle1</vt:lpwstr>
      </vt:variant>
      <vt:variant>
        <vt:lpwstr>principle1_g2</vt:lpwstr>
      </vt:variant>
      <vt:variant>
        <vt:i4>2293813</vt:i4>
      </vt:variant>
      <vt:variant>
        <vt:i4>24</vt:i4>
      </vt:variant>
      <vt:variant>
        <vt:i4>0</vt:i4>
      </vt:variant>
      <vt:variant>
        <vt:i4>5</vt:i4>
      </vt:variant>
      <vt:variant>
        <vt:lpwstr>http://www.udlcenter.org/aboutudl/udlguidelines/principle1</vt:lpwstr>
      </vt:variant>
      <vt:variant>
        <vt:lpwstr>principle1_g2</vt:lpwstr>
      </vt:variant>
      <vt:variant>
        <vt:i4>2293813</vt:i4>
      </vt:variant>
      <vt:variant>
        <vt:i4>21</vt:i4>
      </vt:variant>
      <vt:variant>
        <vt:i4>0</vt:i4>
      </vt:variant>
      <vt:variant>
        <vt:i4>5</vt:i4>
      </vt:variant>
      <vt:variant>
        <vt:lpwstr>http://www.udlcenter.org/aboutudl/udlguidelines/principle1</vt:lpwstr>
      </vt:variant>
      <vt:variant>
        <vt:lpwstr>principle1_g2</vt:lpwstr>
      </vt:variant>
      <vt:variant>
        <vt:i4>2293813</vt:i4>
      </vt:variant>
      <vt:variant>
        <vt:i4>18</vt:i4>
      </vt:variant>
      <vt:variant>
        <vt:i4>0</vt:i4>
      </vt:variant>
      <vt:variant>
        <vt:i4>5</vt:i4>
      </vt:variant>
      <vt:variant>
        <vt:lpwstr>http://www.udlcenter.org/aboutudl/udlguidelines/principle1</vt:lpwstr>
      </vt:variant>
      <vt:variant>
        <vt:lpwstr>principle1_g2</vt:lpwstr>
      </vt:variant>
      <vt:variant>
        <vt:i4>2293813</vt:i4>
      </vt:variant>
      <vt:variant>
        <vt:i4>15</vt:i4>
      </vt:variant>
      <vt:variant>
        <vt:i4>0</vt:i4>
      </vt:variant>
      <vt:variant>
        <vt:i4>5</vt:i4>
      </vt:variant>
      <vt:variant>
        <vt:lpwstr>http://www.udlcenter.org/aboutudl/udlguidelines/principle1</vt:lpwstr>
      </vt:variant>
      <vt:variant>
        <vt:lpwstr>principle1_g2</vt:lpwstr>
      </vt:variant>
      <vt:variant>
        <vt:i4>2293814</vt:i4>
      </vt:variant>
      <vt:variant>
        <vt:i4>12</vt:i4>
      </vt:variant>
      <vt:variant>
        <vt:i4>0</vt:i4>
      </vt:variant>
      <vt:variant>
        <vt:i4>5</vt:i4>
      </vt:variant>
      <vt:variant>
        <vt:lpwstr>http://www.udlcenter.org/aboutudl/udlguidelines/principle1</vt:lpwstr>
      </vt:variant>
      <vt:variant>
        <vt:lpwstr>principle1_g1</vt:lpwstr>
      </vt:variant>
      <vt:variant>
        <vt:i4>2293814</vt:i4>
      </vt:variant>
      <vt:variant>
        <vt:i4>9</vt:i4>
      </vt:variant>
      <vt:variant>
        <vt:i4>0</vt:i4>
      </vt:variant>
      <vt:variant>
        <vt:i4>5</vt:i4>
      </vt:variant>
      <vt:variant>
        <vt:lpwstr>http://www.udlcenter.org/aboutudl/udlguidelines/principle1</vt:lpwstr>
      </vt:variant>
      <vt:variant>
        <vt:lpwstr>principle1_g1</vt:lpwstr>
      </vt:variant>
      <vt:variant>
        <vt:i4>2293814</vt:i4>
      </vt:variant>
      <vt:variant>
        <vt:i4>6</vt:i4>
      </vt:variant>
      <vt:variant>
        <vt:i4>0</vt:i4>
      </vt:variant>
      <vt:variant>
        <vt:i4>5</vt:i4>
      </vt:variant>
      <vt:variant>
        <vt:lpwstr>http://www.udlcenter.org/aboutudl/udlguidelines/principle1</vt:lpwstr>
      </vt:variant>
      <vt:variant>
        <vt:lpwstr>principle1_g1</vt:lpwstr>
      </vt:variant>
      <vt:variant>
        <vt:i4>2293814</vt:i4>
      </vt:variant>
      <vt:variant>
        <vt:i4>3</vt:i4>
      </vt:variant>
      <vt:variant>
        <vt:i4>0</vt:i4>
      </vt:variant>
      <vt:variant>
        <vt:i4>5</vt:i4>
      </vt:variant>
      <vt:variant>
        <vt:lpwstr>http://www.udlcenter.org/aboutudl/udlguidelines/principle1</vt:lpwstr>
      </vt:variant>
      <vt:variant>
        <vt:lpwstr>principle1_g1</vt:lpwstr>
      </vt:variant>
      <vt:variant>
        <vt:i4>7077943</vt:i4>
      </vt:variant>
      <vt:variant>
        <vt:i4>0</vt:i4>
      </vt:variant>
      <vt:variant>
        <vt:i4>0</vt:i4>
      </vt:variant>
      <vt:variant>
        <vt:i4>5</vt:i4>
      </vt:variant>
      <vt:variant>
        <vt:lpwstr>http://www.udlcenter.org/aboutudl/udlguidelines/principle1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Yvonne Domings</dc:creator>
  <cp:lastModifiedBy>evaluation</cp:lastModifiedBy>
  <cp:revision>2</cp:revision>
  <cp:lastPrinted>2009-02-25T12:47:00Z</cp:lastPrinted>
  <dcterms:created xsi:type="dcterms:W3CDTF">2011-07-25T16:09:00Z</dcterms:created>
  <dcterms:modified xsi:type="dcterms:W3CDTF">2011-07-25T16:09:00Z</dcterms:modified>
</cp:coreProperties>
</file>